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20D766">
      <w:pPr>
        <w:rPr>
          <w:lang w:val="es-CO"/>
        </w:rPr>
      </w:pPr>
    </w:p>
    <w:p w14:paraId="69F44D2D">
      <w:pPr>
        <w:rPr>
          <w:lang w:val="es-CO"/>
        </w:rPr>
      </w:pPr>
    </w:p>
    <w:p w14:paraId="5C41B17B">
      <w:pPr>
        <w:rPr>
          <w:lang w:val="es-CO"/>
        </w:rPr>
      </w:pPr>
    </w:p>
    <w:p w14:paraId="5F42985E">
      <w:pPr>
        <w:rPr>
          <w:lang w:val="es-CO"/>
        </w:rPr>
      </w:pPr>
    </w:p>
    <w:p w14:paraId="18DC4271">
      <w:pPr>
        <w:rPr>
          <w:lang w:val="es-CO"/>
        </w:rPr>
      </w:pPr>
    </w:p>
    <w:p w14:paraId="54ED98EE">
      <w:pPr>
        <w:rPr>
          <w:lang w:val="es-CO"/>
        </w:rPr>
      </w:pPr>
    </w:p>
    <w:tbl>
      <w:tblPr>
        <w:tblStyle w:val="18"/>
        <w:tblpPr w:leftFromText="141" w:rightFromText="141" w:vertAnchor="page" w:horzAnchor="margin" w:tblpY="4691"/>
        <w:tblW w:w="9202" w:type="dxa"/>
        <w:tblInd w:w="0" w:type="dxa"/>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Layout w:type="autofit"/>
        <w:tblCellMar>
          <w:top w:w="0" w:type="dxa"/>
          <w:left w:w="108" w:type="dxa"/>
          <w:bottom w:w="0" w:type="dxa"/>
          <w:right w:w="108" w:type="dxa"/>
        </w:tblCellMar>
      </w:tblPr>
      <w:tblGrid>
        <w:gridCol w:w="9202"/>
      </w:tblGrid>
      <w:tr w14:paraId="2F79431F">
        <w:tblPrEx>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Ex>
        <w:trPr>
          <w:trHeight w:val="393" w:hRule="atLeast"/>
        </w:trPr>
        <w:tc>
          <w:tcPr>
            <w:tcW w:w="9202" w:type="dxa"/>
            <w:tcBorders>
              <w:top w:val="single" w:color="000000" w:themeColor="text1" w:sz="4" w:space="0"/>
              <w:left w:val="single" w:color="000000" w:themeColor="text1" w:sz="4" w:space="0"/>
              <w:bottom w:val="single" w:color="000000" w:themeColor="text1" w:sz="4" w:space="0"/>
              <w:right w:val="single" w:color="000000" w:themeColor="text1" w:sz="4" w:space="0"/>
              <w:insideH w:val="single" w:sz="4" w:space="0"/>
              <w:insideV w:val="nil"/>
            </w:tcBorders>
            <w:shd w:val="clear" w:color="auto" w:fill="000000" w:themeFill="text1"/>
            <w:vAlign w:val="center"/>
          </w:tcPr>
          <w:p w14:paraId="3A10BEEC">
            <w:pPr>
              <w:spacing w:after="0" w:line="240" w:lineRule="auto"/>
              <w:jc w:val="center"/>
              <w:rPr>
                <w:rFonts w:eastAsiaTheme="minorEastAsia" w:cstheme="minorHAnsi"/>
                <w:b/>
                <w:bCs/>
                <w:color w:val="FFFFFF" w:themeColor="background1"/>
                <w:sz w:val="24"/>
                <w:szCs w:val="24"/>
                <w:lang w:val="es-CO" w:eastAsia="es-ES"/>
                <w14:textFill>
                  <w14:solidFill>
                    <w14:schemeClr w14:val="bg1"/>
                  </w14:solidFill>
                </w14:textFill>
              </w:rPr>
            </w:pPr>
            <w:bookmarkStart w:id="0" w:name="_Hlk136255320"/>
            <w:r>
              <w:rPr>
                <w:rFonts w:eastAsiaTheme="minorEastAsia" w:cstheme="minorHAnsi"/>
                <w:b/>
                <w:bCs/>
                <w:color w:val="FFFFFF" w:themeColor="background1"/>
                <w:sz w:val="24"/>
                <w:szCs w:val="24"/>
                <w:lang w:val="es-CO" w:eastAsia="es-ES"/>
                <w14:textFill>
                  <w14:solidFill>
                    <w14:schemeClr w14:val="bg1"/>
                  </w14:solidFill>
                </w14:textFill>
              </w:rPr>
              <w:t>PROCESO</w:t>
            </w:r>
          </w:p>
        </w:tc>
      </w:tr>
      <w:tr w14:paraId="4E830833">
        <w:tblPrEx>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Ex>
        <w:trPr>
          <w:trHeight w:val="440" w:hRule="atLeast"/>
        </w:trPr>
        <w:tc>
          <w:tcPr>
            <w:tcW w:w="9202" w:type="dxa"/>
            <w:shd w:val="clear" w:color="auto" w:fill="auto"/>
            <w:vAlign w:val="center"/>
          </w:tcPr>
          <w:p w14:paraId="5A10B881">
            <w:pPr>
              <w:spacing w:after="0" w:line="276" w:lineRule="auto"/>
              <w:ind w:left="-567" w:right="-716"/>
              <w:jc w:val="center"/>
              <w:rPr>
                <w:rFonts w:eastAsiaTheme="minorEastAsia" w:cstheme="minorHAnsi"/>
                <w:b w:val="0"/>
                <w:bCs/>
                <w:sz w:val="24"/>
                <w:szCs w:val="24"/>
                <w:lang w:val="es-CO" w:eastAsia="es-ES"/>
              </w:rPr>
            </w:pPr>
            <w:r>
              <w:rPr>
                <w:rFonts w:eastAsiaTheme="minorEastAsia" w:cstheme="minorHAnsi"/>
                <w:b/>
                <w:bCs/>
                <w:sz w:val="24"/>
                <w:szCs w:val="24"/>
                <w:lang w:val="es-CO" w:eastAsia="es-ES"/>
              </w:rPr>
              <w:t>GESTION ORGANIZACIONAL Y DEL RIESGO</w:t>
            </w:r>
          </w:p>
        </w:tc>
      </w:tr>
      <w:tr w14:paraId="5873FA04">
        <w:tblPrEx>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Ex>
        <w:trPr>
          <w:trHeight w:val="491" w:hRule="atLeast"/>
        </w:trPr>
        <w:tc>
          <w:tcPr>
            <w:tcW w:w="9202" w:type="dxa"/>
            <w:shd w:val="clear" w:color="auto" w:fill="000000" w:themeFill="text1"/>
            <w:vAlign w:val="center"/>
          </w:tcPr>
          <w:p w14:paraId="13DE767B">
            <w:pPr>
              <w:spacing w:after="0" w:line="240" w:lineRule="auto"/>
              <w:jc w:val="center"/>
              <w:rPr>
                <w:rFonts w:eastAsiaTheme="minorEastAsia" w:cstheme="minorHAnsi"/>
                <w:b/>
                <w:bCs/>
                <w:color w:val="FFFFFF" w:themeColor="background1"/>
                <w:sz w:val="24"/>
                <w:szCs w:val="24"/>
                <w:lang w:val="es-CO" w:eastAsia="es-ES"/>
                <w14:textFill>
                  <w14:solidFill>
                    <w14:schemeClr w14:val="bg1"/>
                  </w14:solidFill>
                </w14:textFill>
              </w:rPr>
            </w:pPr>
            <w:r>
              <w:rPr>
                <w:rFonts w:eastAsiaTheme="minorEastAsia" w:cstheme="minorHAnsi"/>
                <w:b/>
                <w:bCs/>
                <w:color w:val="FFFFFF" w:themeColor="background1"/>
                <w:sz w:val="24"/>
                <w:szCs w:val="24"/>
                <w:lang w:val="es-CO" w:eastAsia="es-ES"/>
                <w14:textFill>
                  <w14:solidFill>
                    <w14:schemeClr w14:val="bg1"/>
                  </w14:solidFill>
                </w14:textFill>
              </w:rPr>
              <w:t>NOMBRE DEL DOCUMENTO</w:t>
            </w:r>
          </w:p>
        </w:tc>
      </w:tr>
      <w:tr w14:paraId="06100709">
        <w:tblPrEx>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Ex>
        <w:trPr>
          <w:trHeight w:val="477" w:hRule="atLeast"/>
        </w:trPr>
        <w:tc>
          <w:tcPr>
            <w:tcW w:w="9202" w:type="dxa"/>
            <w:shd w:val="clear" w:color="auto" w:fill="auto"/>
            <w:vAlign w:val="center"/>
          </w:tcPr>
          <w:p w14:paraId="744B412B">
            <w:pPr>
              <w:spacing w:after="0" w:line="240" w:lineRule="auto"/>
              <w:jc w:val="center"/>
              <w:rPr>
                <w:rFonts w:eastAsiaTheme="minorEastAsia" w:cstheme="minorHAnsi"/>
                <w:b/>
                <w:bCs/>
                <w:sz w:val="24"/>
                <w:szCs w:val="24"/>
                <w:lang w:val="es-CO" w:eastAsia="es-ES"/>
              </w:rPr>
            </w:pPr>
            <w:r>
              <w:rPr>
                <w:rFonts w:eastAsiaTheme="minorEastAsia" w:cstheme="minorHAnsi"/>
                <w:b/>
                <w:bCs/>
                <w:sz w:val="24"/>
                <w:szCs w:val="24"/>
                <w:lang w:val="es-CO" w:eastAsia="es-ES"/>
              </w:rPr>
              <w:t>PROGRAMAS DE GESTIÓN DE RIESGOS CRITICOS EN SEGURIDAD VIAL</w:t>
            </w:r>
          </w:p>
        </w:tc>
      </w:tr>
      <w:bookmarkEnd w:id="0"/>
    </w:tbl>
    <w:p w14:paraId="2FEA93DA">
      <w:pPr>
        <w:rPr>
          <w:lang w:val="es-CO"/>
        </w:rPr>
      </w:pPr>
    </w:p>
    <w:p w14:paraId="5536D2C8">
      <w:pPr>
        <w:rPr>
          <w:lang w:val="es-CO"/>
        </w:rPr>
      </w:pPr>
    </w:p>
    <w:p w14:paraId="33413286">
      <w:pPr>
        <w:rPr>
          <w:lang w:val="es-CO"/>
        </w:rPr>
      </w:pPr>
    </w:p>
    <w:p w14:paraId="673C1FC9">
      <w:pPr>
        <w:rPr>
          <w:lang w:val="es-CO"/>
        </w:rPr>
      </w:pPr>
    </w:p>
    <w:p w14:paraId="089C4B73">
      <w:pPr>
        <w:rPr>
          <w:lang w:val="es-CO"/>
        </w:rPr>
      </w:pPr>
    </w:p>
    <w:p w14:paraId="6F071DB1">
      <w:pPr>
        <w:jc w:val="center"/>
        <w:rPr>
          <w:b/>
          <w:bCs/>
          <w:lang w:val="es-CO"/>
        </w:rPr>
      </w:pPr>
      <w:r>
        <w:rPr>
          <w:b/>
          <w:bCs/>
          <w:lang w:val="es-CO"/>
        </w:rPr>
        <w:t>Febrero 2025</w:t>
      </w:r>
    </w:p>
    <w:p w14:paraId="7F0B01DD">
      <w:pPr>
        <w:rPr>
          <w:lang w:val="es-CO"/>
        </w:rPr>
      </w:pPr>
    </w:p>
    <w:p w14:paraId="64537125">
      <w:pPr>
        <w:rPr>
          <w:lang w:val="es-CO"/>
        </w:rPr>
      </w:pPr>
    </w:p>
    <w:p w14:paraId="70288E00">
      <w:pPr>
        <w:rPr>
          <w:lang w:val="es-CO"/>
        </w:rPr>
      </w:pPr>
    </w:p>
    <w:p w14:paraId="5EDC95FA">
      <w:pPr>
        <w:rPr>
          <w:lang w:val="es-CO"/>
        </w:rPr>
      </w:pPr>
    </w:p>
    <w:p w14:paraId="4F727AF3">
      <w:pPr>
        <w:rPr>
          <w:lang w:val="es-CO"/>
        </w:rPr>
      </w:pPr>
    </w:p>
    <w:p w14:paraId="75E3A207">
      <w:pPr>
        <w:rPr>
          <w:lang w:val="es-CO"/>
        </w:rPr>
      </w:pPr>
    </w:p>
    <w:p w14:paraId="38CBDA02">
      <w:pPr>
        <w:pStyle w:val="16"/>
        <w:rPr>
          <w:rFonts w:asciiTheme="minorHAnsi" w:hAnsiTheme="minorHAnsi" w:cstheme="minorHAnsi"/>
          <w:sz w:val="24"/>
        </w:rPr>
      </w:pPr>
    </w:p>
    <w:p w14:paraId="7F77551E">
      <w:pPr>
        <w:spacing w:before="1"/>
        <w:ind w:left="82" w:right="247"/>
        <w:jc w:val="center"/>
        <w:rPr>
          <w:rFonts w:cstheme="minorHAnsi"/>
          <w:b/>
          <w:sz w:val="24"/>
          <w:szCs w:val="24"/>
          <w:lang w:val="es-CO"/>
        </w:rPr>
      </w:pPr>
      <w:r>
        <w:rPr>
          <w:rFonts w:cstheme="minorHAnsi"/>
          <w:b/>
          <w:sz w:val="24"/>
          <w:szCs w:val="24"/>
          <w:lang w:val="es-CO"/>
        </w:rPr>
        <w:t>Sistema Integrado de Gestión y Autocontrol</w:t>
      </w:r>
    </w:p>
    <w:p w14:paraId="20094A4D">
      <w:pPr>
        <w:rPr>
          <w:lang w:val="es-CO"/>
        </w:rPr>
      </w:pPr>
    </w:p>
    <w:p w14:paraId="1F741CC1">
      <w:pPr>
        <w:rPr>
          <w:lang w:val="es-CO"/>
        </w:rPr>
      </w:pPr>
    </w:p>
    <w:p w14:paraId="447FD51B">
      <w:pPr>
        <w:rPr>
          <w:lang w:val="es-CO"/>
        </w:rPr>
      </w:pPr>
    </w:p>
    <w:sdt>
      <w:sdtPr>
        <w:rPr>
          <w:rFonts w:asciiTheme="minorHAnsi" w:hAnsiTheme="minorHAnsi" w:eastAsiaTheme="minorHAnsi" w:cstheme="minorBidi"/>
          <w:color w:val="auto"/>
          <w:sz w:val="22"/>
          <w:szCs w:val="22"/>
          <w:lang w:val="es-ES" w:eastAsia="en-US"/>
        </w:rPr>
        <w:id w:val="1337880292"/>
        <w:docPartObj>
          <w:docPartGallery w:val="Table of Contents"/>
          <w:docPartUnique/>
        </w:docPartObj>
      </w:sdtPr>
      <w:sdtEndPr>
        <w:rPr>
          <w:rFonts w:asciiTheme="minorHAnsi" w:hAnsiTheme="minorHAnsi" w:eastAsiaTheme="minorHAnsi" w:cstheme="minorBidi"/>
          <w:b/>
          <w:bCs/>
          <w:color w:val="auto"/>
          <w:sz w:val="22"/>
          <w:szCs w:val="22"/>
          <w:lang w:val="es-ES" w:eastAsia="en-US"/>
        </w:rPr>
      </w:sdtEndPr>
      <w:sdtContent>
        <w:p w14:paraId="771F411A">
          <w:pPr>
            <w:pStyle w:val="25"/>
            <w:rPr>
              <w:b/>
              <w:bCs/>
              <w:lang w:val="es-ES"/>
            </w:rPr>
          </w:pPr>
          <w:r>
            <w:rPr>
              <w:b/>
              <w:bCs/>
              <w:lang w:val="es-ES"/>
            </w:rPr>
            <w:t>Tabla de contenido</w:t>
          </w:r>
        </w:p>
        <w:p w14:paraId="0511698D">
          <w:pPr>
            <w:rPr>
              <w:lang w:val="es-ES" w:eastAsia="es-CO"/>
            </w:rPr>
          </w:pPr>
        </w:p>
        <w:p w14:paraId="080AF74E">
          <w:pPr>
            <w:pStyle w:val="9"/>
            <w:tabs>
              <w:tab w:val="left" w:pos="440"/>
              <w:tab w:val="right" w:leader="dot" w:pos="8828"/>
            </w:tabs>
            <w:rPr>
              <w:rFonts w:eastAsiaTheme="minorEastAsia"/>
              <w:lang w:val="es-CO" w:eastAsia="es-CO"/>
            </w:rPr>
          </w:pPr>
          <w:r>
            <w:fldChar w:fldCharType="begin"/>
          </w:r>
          <w:r>
            <w:instrText xml:space="preserve"> TOC \o "1-3" \h \z \u </w:instrText>
          </w:r>
          <w:r>
            <w:fldChar w:fldCharType="separate"/>
          </w:r>
          <w:r>
            <w:fldChar w:fldCharType="begin"/>
          </w:r>
          <w:r>
            <w:instrText xml:space="preserve"> HYPERLINK \l "_Toc188968045" </w:instrText>
          </w:r>
          <w:r>
            <w:fldChar w:fldCharType="separate"/>
          </w:r>
          <w:r>
            <w:rPr>
              <w:rStyle w:val="8"/>
              <w:rFonts w:cstheme="minorHAnsi"/>
            </w:rPr>
            <w:t>1.</w:t>
          </w:r>
          <w:r>
            <w:rPr>
              <w:rFonts w:eastAsiaTheme="minorEastAsia"/>
              <w:lang w:val="es-CO" w:eastAsia="es-CO"/>
            </w:rPr>
            <w:tab/>
          </w:r>
          <w:r>
            <w:rPr>
              <w:rStyle w:val="8"/>
              <w:rFonts w:cstheme="minorHAnsi"/>
            </w:rPr>
            <w:t>INTRODUCCIÓN</w:t>
          </w:r>
          <w:r>
            <w:tab/>
          </w:r>
          <w:r>
            <w:fldChar w:fldCharType="begin"/>
          </w:r>
          <w:r>
            <w:instrText xml:space="preserve"> PAGEREF _Toc188968045 \h </w:instrText>
          </w:r>
          <w:r>
            <w:fldChar w:fldCharType="separate"/>
          </w:r>
          <w:r>
            <w:t>3</w:t>
          </w:r>
          <w:r>
            <w:fldChar w:fldCharType="end"/>
          </w:r>
          <w:r>
            <w:fldChar w:fldCharType="end"/>
          </w:r>
        </w:p>
        <w:p w14:paraId="27BE1DD7">
          <w:pPr>
            <w:pStyle w:val="9"/>
            <w:tabs>
              <w:tab w:val="left" w:pos="440"/>
              <w:tab w:val="right" w:leader="dot" w:pos="8828"/>
            </w:tabs>
            <w:rPr>
              <w:rFonts w:eastAsiaTheme="minorEastAsia"/>
              <w:lang w:val="es-CO" w:eastAsia="es-CO"/>
            </w:rPr>
          </w:pPr>
          <w:r>
            <w:fldChar w:fldCharType="begin"/>
          </w:r>
          <w:r>
            <w:instrText xml:space="preserve"> HYPERLINK \l "_Toc188968046" </w:instrText>
          </w:r>
          <w:r>
            <w:fldChar w:fldCharType="separate"/>
          </w:r>
          <w:r>
            <w:rPr>
              <w:rStyle w:val="8"/>
              <w:lang w:val="es-MX"/>
            </w:rPr>
            <w:t>2.</w:t>
          </w:r>
          <w:r>
            <w:rPr>
              <w:rFonts w:eastAsiaTheme="minorEastAsia"/>
              <w:lang w:val="es-CO" w:eastAsia="es-CO"/>
            </w:rPr>
            <w:tab/>
          </w:r>
          <w:r>
            <w:rPr>
              <w:rStyle w:val="8"/>
              <w:rFonts w:cstheme="minorHAnsi"/>
            </w:rPr>
            <w:t>OBJETIVO</w:t>
          </w:r>
          <w:r>
            <w:tab/>
          </w:r>
          <w:r>
            <w:fldChar w:fldCharType="begin"/>
          </w:r>
          <w:r>
            <w:instrText xml:space="preserve"> PAGEREF _Toc188968046 \h </w:instrText>
          </w:r>
          <w:r>
            <w:fldChar w:fldCharType="separate"/>
          </w:r>
          <w:r>
            <w:t>3</w:t>
          </w:r>
          <w:r>
            <w:fldChar w:fldCharType="end"/>
          </w:r>
          <w:r>
            <w:fldChar w:fldCharType="end"/>
          </w:r>
        </w:p>
        <w:p w14:paraId="438B84EA">
          <w:pPr>
            <w:pStyle w:val="9"/>
            <w:tabs>
              <w:tab w:val="left" w:pos="440"/>
              <w:tab w:val="right" w:leader="dot" w:pos="8828"/>
            </w:tabs>
            <w:rPr>
              <w:rFonts w:eastAsiaTheme="minorEastAsia"/>
              <w:lang w:val="es-CO" w:eastAsia="es-CO"/>
            </w:rPr>
          </w:pPr>
          <w:r>
            <w:fldChar w:fldCharType="begin"/>
          </w:r>
          <w:r>
            <w:instrText xml:space="preserve"> HYPERLINK \l "_Toc188968047" </w:instrText>
          </w:r>
          <w:r>
            <w:fldChar w:fldCharType="separate"/>
          </w:r>
          <w:r>
            <w:rPr>
              <w:rStyle w:val="8"/>
              <w:rFonts w:cstheme="minorHAnsi"/>
            </w:rPr>
            <w:t>3.</w:t>
          </w:r>
          <w:r>
            <w:rPr>
              <w:rFonts w:eastAsiaTheme="minorEastAsia"/>
              <w:lang w:val="es-CO" w:eastAsia="es-CO"/>
            </w:rPr>
            <w:tab/>
          </w:r>
          <w:r>
            <w:rPr>
              <w:rStyle w:val="8"/>
              <w:rFonts w:cstheme="minorHAnsi"/>
            </w:rPr>
            <w:t>ALCANCE</w:t>
          </w:r>
          <w:r>
            <w:tab/>
          </w:r>
          <w:r>
            <w:fldChar w:fldCharType="begin"/>
          </w:r>
          <w:r>
            <w:instrText xml:space="preserve"> PAGEREF _Toc188968047 \h </w:instrText>
          </w:r>
          <w:r>
            <w:fldChar w:fldCharType="separate"/>
          </w:r>
          <w:r>
            <w:t>3</w:t>
          </w:r>
          <w:r>
            <w:fldChar w:fldCharType="end"/>
          </w:r>
          <w:r>
            <w:fldChar w:fldCharType="end"/>
          </w:r>
        </w:p>
        <w:p w14:paraId="5A76ED9B">
          <w:pPr>
            <w:pStyle w:val="9"/>
            <w:tabs>
              <w:tab w:val="left" w:pos="440"/>
              <w:tab w:val="right" w:leader="dot" w:pos="8828"/>
            </w:tabs>
            <w:rPr>
              <w:rFonts w:eastAsiaTheme="minorEastAsia"/>
              <w:lang w:val="es-CO" w:eastAsia="es-CO"/>
            </w:rPr>
          </w:pPr>
          <w:r>
            <w:fldChar w:fldCharType="begin"/>
          </w:r>
          <w:r>
            <w:instrText xml:space="preserve"> HYPERLINK \l "_Toc188968048" </w:instrText>
          </w:r>
          <w:r>
            <w:fldChar w:fldCharType="separate"/>
          </w:r>
          <w:r>
            <w:rPr>
              <w:rStyle w:val="8"/>
              <w:rFonts w:cstheme="minorHAnsi"/>
            </w:rPr>
            <w:t>4.</w:t>
          </w:r>
          <w:r>
            <w:rPr>
              <w:rFonts w:eastAsiaTheme="minorEastAsia"/>
              <w:lang w:val="es-CO" w:eastAsia="es-CO"/>
            </w:rPr>
            <w:tab/>
          </w:r>
          <w:r>
            <w:rPr>
              <w:rStyle w:val="8"/>
              <w:rFonts w:cstheme="minorHAnsi"/>
            </w:rPr>
            <w:t>RESPONSABILIDADES</w:t>
          </w:r>
          <w:r>
            <w:tab/>
          </w:r>
          <w:r>
            <w:fldChar w:fldCharType="begin"/>
          </w:r>
          <w:r>
            <w:instrText xml:space="preserve"> PAGEREF _Toc188968048 \h </w:instrText>
          </w:r>
          <w:r>
            <w:fldChar w:fldCharType="separate"/>
          </w:r>
          <w:r>
            <w:t>3</w:t>
          </w:r>
          <w:r>
            <w:fldChar w:fldCharType="end"/>
          </w:r>
          <w:r>
            <w:fldChar w:fldCharType="end"/>
          </w:r>
        </w:p>
        <w:p w14:paraId="1F864307">
          <w:pPr>
            <w:pStyle w:val="9"/>
            <w:tabs>
              <w:tab w:val="left" w:pos="440"/>
              <w:tab w:val="right" w:leader="dot" w:pos="8828"/>
            </w:tabs>
            <w:rPr>
              <w:rFonts w:eastAsiaTheme="minorEastAsia"/>
              <w:lang w:val="es-CO" w:eastAsia="es-CO"/>
            </w:rPr>
          </w:pPr>
          <w:r>
            <w:fldChar w:fldCharType="begin"/>
          </w:r>
          <w:r>
            <w:instrText xml:space="preserve"> HYPERLINK \l "_Toc188968049" </w:instrText>
          </w:r>
          <w:r>
            <w:fldChar w:fldCharType="separate"/>
          </w:r>
          <w:r>
            <w:rPr>
              <w:rStyle w:val="8"/>
              <w:rFonts w:cstheme="minorHAnsi"/>
            </w:rPr>
            <w:t>5.</w:t>
          </w:r>
          <w:r>
            <w:rPr>
              <w:rFonts w:eastAsiaTheme="minorEastAsia"/>
              <w:lang w:val="es-CO" w:eastAsia="es-CO"/>
            </w:rPr>
            <w:tab/>
          </w:r>
          <w:r>
            <w:rPr>
              <w:rStyle w:val="8"/>
              <w:rFonts w:cstheme="minorHAnsi"/>
            </w:rPr>
            <w:t>DEFINICIONES</w:t>
          </w:r>
          <w:r>
            <w:tab/>
          </w:r>
          <w:r>
            <w:fldChar w:fldCharType="begin"/>
          </w:r>
          <w:r>
            <w:instrText xml:space="preserve"> PAGEREF _Toc188968049 \h </w:instrText>
          </w:r>
          <w:r>
            <w:fldChar w:fldCharType="separate"/>
          </w:r>
          <w:r>
            <w:t>3</w:t>
          </w:r>
          <w:r>
            <w:fldChar w:fldCharType="end"/>
          </w:r>
          <w:r>
            <w:fldChar w:fldCharType="end"/>
          </w:r>
        </w:p>
        <w:p w14:paraId="7CC636B6">
          <w:pPr>
            <w:pStyle w:val="9"/>
            <w:tabs>
              <w:tab w:val="left" w:pos="440"/>
              <w:tab w:val="right" w:leader="dot" w:pos="8828"/>
            </w:tabs>
            <w:rPr>
              <w:rFonts w:eastAsiaTheme="minorEastAsia"/>
              <w:lang w:val="es-CO" w:eastAsia="es-CO"/>
            </w:rPr>
          </w:pPr>
          <w:r>
            <w:fldChar w:fldCharType="begin"/>
          </w:r>
          <w:r>
            <w:instrText xml:space="preserve"> HYPERLINK \l "_Toc188968050" </w:instrText>
          </w:r>
          <w:r>
            <w:fldChar w:fldCharType="separate"/>
          </w:r>
          <w:r>
            <w:rPr>
              <w:rStyle w:val="8"/>
              <w:rFonts w:cstheme="minorHAnsi"/>
            </w:rPr>
            <w:t>6.</w:t>
          </w:r>
          <w:r>
            <w:rPr>
              <w:rFonts w:eastAsiaTheme="minorEastAsia"/>
              <w:lang w:val="es-CO" w:eastAsia="es-CO"/>
            </w:rPr>
            <w:tab/>
          </w:r>
          <w:r>
            <w:rPr>
              <w:rStyle w:val="8"/>
              <w:rFonts w:cstheme="minorHAnsi"/>
            </w:rPr>
            <w:t>MARCO LEGAL</w:t>
          </w:r>
          <w:r>
            <w:tab/>
          </w:r>
          <w:r>
            <w:fldChar w:fldCharType="begin"/>
          </w:r>
          <w:r>
            <w:instrText xml:space="preserve"> PAGEREF _Toc188968050 \h </w:instrText>
          </w:r>
          <w:r>
            <w:fldChar w:fldCharType="separate"/>
          </w:r>
          <w:r>
            <w:t>3</w:t>
          </w:r>
          <w:r>
            <w:fldChar w:fldCharType="end"/>
          </w:r>
          <w:r>
            <w:fldChar w:fldCharType="end"/>
          </w:r>
        </w:p>
        <w:p w14:paraId="5B2DD5C8">
          <w:pPr>
            <w:pStyle w:val="9"/>
            <w:tabs>
              <w:tab w:val="left" w:pos="440"/>
              <w:tab w:val="right" w:leader="dot" w:pos="8828"/>
            </w:tabs>
            <w:rPr>
              <w:rFonts w:eastAsiaTheme="minorEastAsia"/>
              <w:lang w:val="es-CO" w:eastAsia="es-CO"/>
            </w:rPr>
          </w:pPr>
          <w:r>
            <w:fldChar w:fldCharType="begin"/>
          </w:r>
          <w:r>
            <w:instrText xml:space="preserve"> HYPERLINK \l "_Toc188968051" </w:instrText>
          </w:r>
          <w:r>
            <w:fldChar w:fldCharType="separate"/>
          </w:r>
          <w:r>
            <w:rPr>
              <w:rStyle w:val="8"/>
              <w:rFonts w:cstheme="minorHAnsi"/>
            </w:rPr>
            <w:t>7.</w:t>
          </w:r>
          <w:r>
            <w:rPr>
              <w:rFonts w:eastAsiaTheme="minorEastAsia"/>
              <w:lang w:val="es-CO" w:eastAsia="es-CO"/>
            </w:rPr>
            <w:tab/>
          </w:r>
          <w:r>
            <w:rPr>
              <w:rStyle w:val="8"/>
              <w:rFonts w:cstheme="minorHAnsi"/>
            </w:rPr>
            <w:t>GENERALIDADES (MARCO TEORICO)</w:t>
          </w:r>
          <w:r>
            <w:tab/>
          </w:r>
          <w:r>
            <w:fldChar w:fldCharType="begin"/>
          </w:r>
          <w:r>
            <w:instrText xml:space="preserve"> PAGEREF _Toc188968051 \h </w:instrText>
          </w:r>
          <w:r>
            <w:fldChar w:fldCharType="separate"/>
          </w:r>
          <w:r>
            <w:t>3</w:t>
          </w:r>
          <w:r>
            <w:fldChar w:fldCharType="end"/>
          </w:r>
          <w:r>
            <w:fldChar w:fldCharType="end"/>
          </w:r>
        </w:p>
        <w:p w14:paraId="086F48A1">
          <w:pPr>
            <w:pStyle w:val="9"/>
            <w:tabs>
              <w:tab w:val="left" w:pos="440"/>
              <w:tab w:val="right" w:leader="dot" w:pos="8828"/>
            </w:tabs>
            <w:rPr>
              <w:rFonts w:eastAsiaTheme="minorEastAsia"/>
              <w:lang w:val="es-CO" w:eastAsia="es-CO"/>
            </w:rPr>
          </w:pPr>
          <w:r>
            <w:fldChar w:fldCharType="begin"/>
          </w:r>
          <w:r>
            <w:instrText xml:space="preserve"> HYPERLINK \l "_Toc188968052" </w:instrText>
          </w:r>
          <w:r>
            <w:fldChar w:fldCharType="separate"/>
          </w:r>
          <w:r>
            <w:rPr>
              <w:rStyle w:val="8"/>
              <w:rFonts w:cstheme="minorHAnsi"/>
            </w:rPr>
            <w:t>8.</w:t>
          </w:r>
          <w:r>
            <w:rPr>
              <w:rFonts w:eastAsiaTheme="minorEastAsia"/>
              <w:lang w:val="es-CO" w:eastAsia="es-CO"/>
            </w:rPr>
            <w:tab/>
          </w:r>
          <w:r>
            <w:rPr>
              <w:rStyle w:val="8"/>
              <w:rFonts w:cstheme="minorHAnsi"/>
            </w:rPr>
            <w:t>CONTENIDO</w:t>
          </w:r>
          <w:r>
            <w:tab/>
          </w:r>
          <w:r>
            <w:fldChar w:fldCharType="begin"/>
          </w:r>
          <w:r>
            <w:instrText xml:space="preserve"> PAGEREF _Toc188968052 \h </w:instrText>
          </w:r>
          <w:r>
            <w:fldChar w:fldCharType="separate"/>
          </w:r>
          <w:r>
            <w:t>4</w:t>
          </w:r>
          <w:r>
            <w:fldChar w:fldCharType="end"/>
          </w:r>
          <w:r>
            <w:fldChar w:fldCharType="end"/>
          </w:r>
        </w:p>
        <w:p w14:paraId="3041FC57">
          <w:r>
            <w:rPr>
              <w:b/>
              <w:bCs/>
              <w:lang w:val="es-ES"/>
            </w:rPr>
            <w:fldChar w:fldCharType="end"/>
          </w:r>
        </w:p>
      </w:sdtContent>
    </w:sdt>
    <w:p w14:paraId="6E7A63C1">
      <w:pPr>
        <w:rPr>
          <w:lang w:val="es-CO"/>
        </w:rPr>
      </w:pPr>
    </w:p>
    <w:p w14:paraId="6851CE42">
      <w:pPr>
        <w:rPr>
          <w:lang w:val="es-CO"/>
        </w:rPr>
      </w:pPr>
    </w:p>
    <w:p w14:paraId="2562B097">
      <w:pPr>
        <w:rPr>
          <w:lang w:val="es-CO"/>
        </w:rPr>
      </w:pPr>
    </w:p>
    <w:p w14:paraId="561D58EF">
      <w:pPr>
        <w:rPr>
          <w:lang w:val="es-CO"/>
        </w:rPr>
      </w:pPr>
    </w:p>
    <w:p w14:paraId="3EE9BEFD">
      <w:pPr>
        <w:rPr>
          <w:lang w:val="es-CO"/>
        </w:rPr>
      </w:pPr>
    </w:p>
    <w:p w14:paraId="2850B48C">
      <w:pPr>
        <w:rPr>
          <w:lang w:val="es-CO"/>
        </w:rPr>
      </w:pPr>
    </w:p>
    <w:p w14:paraId="3B2B2106">
      <w:pPr>
        <w:rPr>
          <w:lang w:val="es-CO"/>
        </w:rPr>
      </w:pPr>
    </w:p>
    <w:p w14:paraId="009EA592">
      <w:pPr>
        <w:rPr>
          <w:lang w:val="es-CO"/>
        </w:rPr>
      </w:pPr>
    </w:p>
    <w:p w14:paraId="614282F7">
      <w:pPr>
        <w:rPr>
          <w:lang w:val="es-CO"/>
        </w:rPr>
      </w:pPr>
    </w:p>
    <w:p w14:paraId="4FA72F06">
      <w:pPr>
        <w:rPr>
          <w:lang w:val="es-CO"/>
        </w:rPr>
      </w:pPr>
    </w:p>
    <w:p w14:paraId="5BC3D0B2">
      <w:pPr>
        <w:rPr>
          <w:lang w:val="es-CO"/>
        </w:rPr>
      </w:pPr>
    </w:p>
    <w:p w14:paraId="022A1C80">
      <w:pPr>
        <w:rPr>
          <w:lang w:val="es-CO"/>
        </w:rPr>
      </w:pPr>
    </w:p>
    <w:p w14:paraId="24941A31">
      <w:pPr>
        <w:rPr>
          <w:lang w:val="es-CO"/>
        </w:rPr>
      </w:pPr>
    </w:p>
    <w:p w14:paraId="60BD8C6A">
      <w:pPr>
        <w:rPr>
          <w:lang w:val="es-CO"/>
        </w:rPr>
      </w:pPr>
    </w:p>
    <w:p w14:paraId="62C09B58">
      <w:pPr>
        <w:rPr>
          <w:lang w:val="es-CO"/>
        </w:rPr>
      </w:pPr>
    </w:p>
    <w:p w14:paraId="12145AD5">
      <w:pPr>
        <w:rPr>
          <w:lang w:val="es-CO"/>
        </w:rPr>
      </w:pPr>
    </w:p>
    <w:p w14:paraId="31ED6B61">
      <w:pPr>
        <w:pStyle w:val="2"/>
        <w:numPr>
          <w:ilvl w:val="0"/>
          <w:numId w:val="1"/>
        </w:numPr>
        <w:tabs>
          <w:tab w:val="left" w:pos="540"/>
        </w:tabs>
        <w:spacing w:line="276" w:lineRule="auto"/>
        <w:ind w:left="0" w:firstLine="0"/>
        <w:rPr>
          <w:rFonts w:asciiTheme="minorHAnsi" w:hAnsiTheme="minorHAnsi" w:cstheme="minorHAnsi"/>
          <w:color w:val="000000" w:themeColor="text1"/>
          <w:sz w:val="24"/>
          <w:highlight w:val="yellow"/>
          <w14:textFill>
            <w14:solidFill>
              <w14:schemeClr w14:val="tx1"/>
            </w14:solidFill>
          </w14:textFill>
        </w:rPr>
      </w:pPr>
      <w:bookmarkStart w:id="1" w:name="_Toc188968045"/>
      <w:r>
        <w:rPr>
          <w:rFonts w:asciiTheme="minorHAnsi" w:hAnsiTheme="minorHAnsi" w:cstheme="minorHAnsi"/>
          <w:color w:val="000000" w:themeColor="text1"/>
          <w:sz w:val="24"/>
          <w:highlight w:val="yellow"/>
          <w14:textFill>
            <w14:solidFill>
              <w14:schemeClr w14:val="tx1"/>
            </w14:solidFill>
          </w14:textFill>
        </w:rPr>
        <w:t>INTRODUCCIÓN</w:t>
      </w:r>
      <w:bookmarkEnd w:id="1"/>
    </w:p>
    <w:p w14:paraId="7C3D4572">
      <w:pPr>
        <w:rPr>
          <w:lang w:val="es-CO"/>
        </w:rPr>
      </w:pPr>
    </w:p>
    <w:p w14:paraId="559E251E">
      <w:pPr>
        <w:rPr>
          <w:lang w:val="es-CO"/>
        </w:rPr>
      </w:pPr>
    </w:p>
    <w:p w14:paraId="2F02CFBC">
      <w:pPr>
        <w:pStyle w:val="2"/>
        <w:numPr>
          <w:ilvl w:val="0"/>
          <w:numId w:val="1"/>
        </w:numPr>
        <w:tabs>
          <w:tab w:val="left" w:pos="540"/>
        </w:tabs>
        <w:spacing w:line="276" w:lineRule="auto"/>
        <w:ind w:left="0" w:firstLine="0"/>
        <w:rPr>
          <w:lang w:val="es-MX"/>
        </w:rPr>
      </w:pPr>
      <w:bookmarkStart w:id="2" w:name="_Toc188968046"/>
      <w:r>
        <w:rPr>
          <w:rFonts w:asciiTheme="minorHAnsi" w:hAnsiTheme="minorHAnsi" w:cstheme="minorHAnsi"/>
          <w:color w:val="000000" w:themeColor="text1"/>
          <w:sz w:val="24"/>
          <w14:textFill>
            <w14:solidFill>
              <w14:schemeClr w14:val="tx1"/>
            </w14:solidFill>
          </w14:textFill>
        </w:rPr>
        <w:t>OBJETIVO</w:t>
      </w:r>
      <w:bookmarkEnd w:id="2"/>
      <w:r>
        <w:rPr>
          <w:lang w:val="es-MX"/>
        </w:rPr>
        <w:t xml:space="preserve"> </w:t>
      </w:r>
    </w:p>
    <w:p w14:paraId="19E81EFD">
      <w:pPr>
        <w:jc w:val="both"/>
        <w:rPr>
          <w:rFonts w:eastAsia="Times New Roman" w:cstheme="minorHAnsi"/>
          <w:kern w:val="1"/>
          <w:sz w:val="24"/>
          <w:szCs w:val="24"/>
          <w:lang w:val="es-CO" w:eastAsia="es-CO"/>
        </w:rPr>
      </w:pPr>
      <w:r>
        <w:rPr>
          <w:rFonts w:eastAsia="Times New Roman" w:cstheme="minorHAnsi"/>
          <w:kern w:val="1"/>
          <w:sz w:val="24"/>
          <w:szCs w:val="24"/>
          <w:lang w:val="es-CO" w:eastAsia="es-CO"/>
        </w:rPr>
        <w:t xml:space="preserve">Los presentes programas tienen por objetivo establecer lineamientos en seguridad vial durante los desplazamientos laborales al servicio del SERVICIO NACIONAL DE APRENDIZAJE SENA, respecto a la gestión de la velocidad, prevención de la fatiga, prevención de las distracciones, prevención de la conducción bajo efectos del alcohol y sustancias psicoactivas y la protección de actores viales vulnerables, previniendo la generación de siniestros viales. </w:t>
      </w:r>
    </w:p>
    <w:p w14:paraId="78F99285">
      <w:pPr>
        <w:rPr>
          <w:lang w:val="es-CO"/>
        </w:rPr>
      </w:pPr>
    </w:p>
    <w:p w14:paraId="1976E484">
      <w:pPr>
        <w:pStyle w:val="2"/>
        <w:numPr>
          <w:ilvl w:val="0"/>
          <w:numId w:val="1"/>
        </w:numPr>
        <w:tabs>
          <w:tab w:val="left" w:pos="540"/>
        </w:tabs>
        <w:spacing w:line="276" w:lineRule="auto"/>
        <w:ind w:left="0" w:firstLine="0"/>
        <w:rPr>
          <w:rFonts w:asciiTheme="minorHAnsi" w:hAnsiTheme="minorHAnsi" w:cstheme="minorHAnsi"/>
          <w:color w:val="000000" w:themeColor="text1"/>
          <w:sz w:val="24"/>
          <w14:textFill>
            <w14:solidFill>
              <w14:schemeClr w14:val="tx1"/>
            </w14:solidFill>
          </w14:textFill>
        </w:rPr>
      </w:pPr>
      <w:bookmarkStart w:id="3" w:name="_Toc188968047"/>
      <w:r>
        <w:rPr>
          <w:rFonts w:asciiTheme="minorHAnsi" w:hAnsiTheme="minorHAnsi" w:cstheme="minorHAnsi"/>
          <w:color w:val="000000" w:themeColor="text1"/>
          <w:sz w:val="24"/>
          <w14:textFill>
            <w14:solidFill>
              <w14:schemeClr w14:val="tx1"/>
            </w14:solidFill>
          </w14:textFill>
        </w:rPr>
        <w:t>ALCANCE</w:t>
      </w:r>
      <w:bookmarkEnd w:id="3"/>
    </w:p>
    <w:p w14:paraId="01295A86">
      <w:pPr>
        <w:jc w:val="both"/>
        <w:rPr>
          <w:rFonts w:eastAsia="Times New Roman" w:cstheme="minorHAnsi"/>
          <w:kern w:val="1"/>
          <w:sz w:val="24"/>
          <w:szCs w:val="24"/>
          <w:lang w:val="es-CO" w:eastAsia="es-CO"/>
        </w:rPr>
      </w:pPr>
      <w:r>
        <w:rPr>
          <w:rFonts w:eastAsia="Times New Roman" w:cstheme="minorHAnsi"/>
          <w:kern w:val="1"/>
          <w:sz w:val="24"/>
          <w:szCs w:val="24"/>
          <w:lang w:val="es-CO" w:eastAsia="es-CO"/>
        </w:rPr>
        <w:t xml:space="preserve">Está orientado a todos los desplazamientos realizados al servicio del SERVICIO NACIONAL DE APRENDIZAJE SENA realizados por los colaboradores para el cumplimiento de sus funciones en los procesos estratégicos, misionales y de apoyo, según lineamientos mínimos contemplados en la Resolución 40595 de 2022. </w:t>
      </w:r>
    </w:p>
    <w:p w14:paraId="2A826D7F">
      <w:pPr>
        <w:pStyle w:val="2"/>
        <w:numPr>
          <w:ilvl w:val="0"/>
          <w:numId w:val="1"/>
        </w:numPr>
        <w:tabs>
          <w:tab w:val="left" w:pos="540"/>
        </w:tabs>
        <w:spacing w:line="276" w:lineRule="auto"/>
        <w:ind w:left="0" w:firstLine="0"/>
        <w:rPr>
          <w:rFonts w:asciiTheme="minorHAnsi" w:hAnsiTheme="minorHAnsi" w:cstheme="minorHAnsi"/>
          <w:color w:val="000000" w:themeColor="text1"/>
          <w:sz w:val="24"/>
          <w14:textFill>
            <w14:solidFill>
              <w14:schemeClr w14:val="tx1"/>
            </w14:solidFill>
          </w14:textFill>
        </w:rPr>
      </w:pPr>
      <w:bookmarkStart w:id="4" w:name="_Toc188968048"/>
      <w:r>
        <w:rPr>
          <w:rFonts w:asciiTheme="minorHAnsi" w:hAnsiTheme="minorHAnsi" w:cstheme="minorHAnsi"/>
          <w:color w:val="000000" w:themeColor="text1"/>
          <w:sz w:val="24"/>
          <w14:textFill>
            <w14:solidFill>
              <w14:schemeClr w14:val="tx1"/>
            </w14:solidFill>
          </w14:textFill>
        </w:rPr>
        <w:t>RESPONSABILIDADES</w:t>
      </w:r>
      <w:bookmarkEnd w:id="4"/>
    </w:p>
    <w:p w14:paraId="68AF580F">
      <w:pPr>
        <w:pStyle w:val="23"/>
        <w:numPr>
          <w:ilvl w:val="1"/>
          <w:numId w:val="1"/>
        </w:numPr>
        <w:ind w:left="426"/>
        <w:rPr>
          <w:b/>
          <w:bCs/>
          <w:sz w:val="24"/>
          <w:szCs w:val="24"/>
          <w:lang w:val="es-CO"/>
        </w:rPr>
      </w:pPr>
      <w:r>
        <w:rPr>
          <w:b/>
          <w:bCs/>
          <w:sz w:val="24"/>
          <w:szCs w:val="24"/>
          <w:lang w:val="es-CO"/>
        </w:rPr>
        <w:t>Alta dirección</w:t>
      </w:r>
    </w:p>
    <w:p w14:paraId="29D22243">
      <w:pPr>
        <w:numPr>
          <w:ilvl w:val="0"/>
          <w:numId w:val="2"/>
        </w:numPr>
        <w:spacing w:after="0" w:line="240" w:lineRule="auto"/>
        <w:ind w:left="426"/>
        <w:jc w:val="both"/>
        <w:rPr>
          <w:rFonts w:eastAsia="Times New Roman" w:cstheme="minorHAnsi"/>
          <w:kern w:val="1"/>
          <w:sz w:val="24"/>
          <w:szCs w:val="24"/>
          <w:lang w:val="es-CO" w:eastAsia="es-CO"/>
        </w:rPr>
      </w:pPr>
      <w:r>
        <w:rPr>
          <w:rFonts w:eastAsia="Times New Roman" w:cstheme="minorHAnsi"/>
          <w:kern w:val="1"/>
          <w:sz w:val="24"/>
          <w:szCs w:val="24"/>
          <w:lang w:val="es-CO" w:eastAsia="es-CO"/>
        </w:rPr>
        <w:t>Asignar los recursos financieros, técnicos y humanos para la implementación y ejecución de los programas de gestión de riesgo crítico.</w:t>
      </w:r>
    </w:p>
    <w:p w14:paraId="7D792839">
      <w:pPr>
        <w:spacing w:after="0" w:line="240" w:lineRule="auto"/>
        <w:ind w:left="426"/>
        <w:jc w:val="both"/>
        <w:rPr>
          <w:rFonts w:eastAsia="Times New Roman" w:cstheme="minorHAnsi"/>
          <w:kern w:val="1"/>
          <w:sz w:val="24"/>
          <w:szCs w:val="24"/>
          <w:lang w:val="es-CO" w:eastAsia="es-CO"/>
        </w:rPr>
      </w:pPr>
    </w:p>
    <w:p w14:paraId="2C090247">
      <w:pPr>
        <w:numPr>
          <w:ilvl w:val="0"/>
          <w:numId w:val="2"/>
        </w:numPr>
        <w:tabs>
          <w:tab w:val="left" w:pos="426"/>
        </w:tabs>
        <w:spacing w:after="0" w:line="240" w:lineRule="auto"/>
        <w:ind w:left="426"/>
        <w:jc w:val="both"/>
        <w:rPr>
          <w:rFonts w:eastAsia="Times New Roman" w:cstheme="minorHAnsi"/>
          <w:kern w:val="1"/>
          <w:sz w:val="24"/>
          <w:szCs w:val="24"/>
          <w:lang w:val="es-CO" w:eastAsia="es-CO"/>
        </w:rPr>
      </w:pPr>
      <w:r>
        <w:rPr>
          <w:rFonts w:eastAsia="Times New Roman" w:cstheme="minorHAnsi"/>
          <w:kern w:val="1"/>
          <w:sz w:val="24"/>
          <w:szCs w:val="24"/>
          <w:lang w:val="es-CO" w:eastAsia="es-CO"/>
        </w:rPr>
        <w:t>Velar por el cumplimiento de los requisitos legales aplicables en seguridad vial y los lineamientos en seguridad vial establecidos por el SENA.</w:t>
      </w:r>
    </w:p>
    <w:p w14:paraId="70A92319">
      <w:pPr>
        <w:tabs>
          <w:tab w:val="left" w:pos="426"/>
        </w:tabs>
        <w:spacing w:after="0" w:line="240" w:lineRule="auto"/>
        <w:ind w:left="426"/>
        <w:jc w:val="both"/>
        <w:rPr>
          <w:rFonts w:eastAsia="Times New Roman" w:cstheme="minorHAnsi"/>
          <w:kern w:val="1"/>
          <w:sz w:val="24"/>
          <w:szCs w:val="24"/>
          <w:lang w:val="es-CO" w:eastAsia="es-CO"/>
        </w:rPr>
      </w:pPr>
    </w:p>
    <w:p w14:paraId="23B476F6">
      <w:pPr>
        <w:numPr>
          <w:ilvl w:val="0"/>
          <w:numId w:val="2"/>
        </w:numPr>
        <w:tabs>
          <w:tab w:val="left" w:pos="426"/>
        </w:tabs>
        <w:spacing w:after="0" w:line="240" w:lineRule="auto"/>
        <w:ind w:left="426"/>
        <w:jc w:val="both"/>
        <w:rPr>
          <w:rFonts w:eastAsia="Times New Roman" w:cstheme="minorHAnsi"/>
          <w:kern w:val="1"/>
          <w:sz w:val="24"/>
          <w:szCs w:val="24"/>
          <w:lang w:val="es-CO" w:eastAsia="es-CO"/>
        </w:rPr>
      </w:pPr>
      <w:r>
        <w:rPr>
          <w:rFonts w:eastAsia="Times New Roman" w:cstheme="minorHAnsi"/>
          <w:kern w:val="1"/>
          <w:sz w:val="24"/>
          <w:szCs w:val="24"/>
          <w:lang w:val="es-CO" w:eastAsia="es-CO"/>
        </w:rPr>
        <w:t>Hacer seguimiento permanente al resultado de los programas de gestión de riesgo critico a través de los resultados de indicadores y demás elementos de retroalimentación del presente programa para liderar la mejora continua.</w:t>
      </w:r>
    </w:p>
    <w:p w14:paraId="5D447F07">
      <w:pPr>
        <w:tabs>
          <w:tab w:val="left" w:pos="426"/>
        </w:tabs>
        <w:spacing w:after="0" w:line="240" w:lineRule="auto"/>
        <w:ind w:left="426"/>
        <w:jc w:val="both"/>
        <w:rPr>
          <w:rFonts w:eastAsia="Times New Roman" w:cstheme="minorHAnsi"/>
          <w:kern w:val="1"/>
          <w:sz w:val="24"/>
          <w:szCs w:val="24"/>
          <w:lang w:val="es-CO" w:eastAsia="es-CO"/>
        </w:rPr>
      </w:pPr>
    </w:p>
    <w:p w14:paraId="27CA0A35">
      <w:pPr>
        <w:numPr>
          <w:ilvl w:val="0"/>
          <w:numId w:val="2"/>
        </w:numPr>
        <w:tabs>
          <w:tab w:val="left" w:pos="426"/>
        </w:tabs>
        <w:spacing w:after="0" w:line="240" w:lineRule="auto"/>
        <w:ind w:left="426"/>
        <w:jc w:val="both"/>
        <w:rPr>
          <w:rFonts w:eastAsia="Times New Roman" w:cstheme="minorHAnsi"/>
          <w:kern w:val="1"/>
          <w:sz w:val="24"/>
          <w:szCs w:val="24"/>
          <w:lang w:val="es-CO" w:eastAsia="es-CO"/>
        </w:rPr>
      </w:pPr>
      <w:r>
        <w:rPr>
          <w:rFonts w:eastAsia="Times New Roman" w:cstheme="minorHAnsi"/>
          <w:kern w:val="1"/>
          <w:sz w:val="24"/>
          <w:szCs w:val="24"/>
          <w:lang w:val="es-CO" w:eastAsia="es-CO"/>
        </w:rPr>
        <w:t>Liderar y tomar las medidas necesarias que garanticen el cumplimiento de los objetivos establecidos para los programas de gestión de riesgo crítico.</w:t>
      </w:r>
    </w:p>
    <w:p w14:paraId="0CF664DB">
      <w:pPr>
        <w:tabs>
          <w:tab w:val="left" w:pos="426"/>
        </w:tabs>
        <w:spacing w:after="0" w:line="240" w:lineRule="auto"/>
        <w:ind w:left="426"/>
        <w:jc w:val="both"/>
        <w:rPr>
          <w:rFonts w:eastAsia="Times New Roman" w:cstheme="minorHAnsi"/>
          <w:kern w:val="1"/>
          <w:sz w:val="24"/>
          <w:szCs w:val="24"/>
          <w:lang w:val="es-CO" w:eastAsia="es-CO"/>
        </w:rPr>
      </w:pPr>
    </w:p>
    <w:p w14:paraId="6387D19D">
      <w:pPr>
        <w:numPr>
          <w:ilvl w:val="0"/>
          <w:numId w:val="2"/>
        </w:numPr>
        <w:tabs>
          <w:tab w:val="left" w:pos="426"/>
        </w:tabs>
        <w:spacing w:after="0" w:line="240" w:lineRule="auto"/>
        <w:ind w:left="426"/>
        <w:jc w:val="both"/>
        <w:rPr>
          <w:rFonts w:eastAsia="Times New Roman" w:cstheme="minorHAnsi"/>
          <w:kern w:val="1"/>
          <w:sz w:val="24"/>
          <w:szCs w:val="24"/>
          <w:lang w:val="es-CO" w:eastAsia="es-CO"/>
        </w:rPr>
      </w:pPr>
      <w:r>
        <w:rPr>
          <w:rFonts w:eastAsia="Times New Roman" w:cstheme="minorHAnsi"/>
          <w:kern w:val="1"/>
          <w:sz w:val="24"/>
          <w:szCs w:val="24"/>
          <w:lang w:val="es-CO" w:eastAsia="es-CO"/>
        </w:rPr>
        <w:t>Promover en los colaboradores la participación en las actividades establecidas en los programas de gestión de riesgo crítico.</w:t>
      </w:r>
    </w:p>
    <w:p w14:paraId="6C816CBE">
      <w:pPr>
        <w:pStyle w:val="23"/>
        <w:rPr>
          <w:rFonts w:eastAsia="Times New Roman" w:cstheme="minorHAnsi"/>
          <w:kern w:val="1"/>
          <w:sz w:val="24"/>
          <w:szCs w:val="24"/>
          <w:lang w:val="es-CO" w:eastAsia="es-CO"/>
        </w:rPr>
      </w:pPr>
    </w:p>
    <w:p w14:paraId="3C35A6C4">
      <w:pPr>
        <w:pStyle w:val="23"/>
        <w:numPr>
          <w:ilvl w:val="1"/>
          <w:numId w:val="1"/>
        </w:numPr>
        <w:rPr>
          <w:b/>
          <w:bCs/>
          <w:sz w:val="24"/>
          <w:szCs w:val="24"/>
          <w:lang w:val="es-CO"/>
        </w:rPr>
      </w:pPr>
      <w:r>
        <w:rPr>
          <w:b/>
          <w:bCs/>
          <w:sz w:val="24"/>
          <w:szCs w:val="24"/>
          <w:lang w:val="es-CO"/>
        </w:rPr>
        <w:t>Líder Plan Estratégico de Seguridad Vial y delegados PESV a nivel regional</w:t>
      </w:r>
    </w:p>
    <w:p w14:paraId="714B7CD9">
      <w:pPr>
        <w:pStyle w:val="26"/>
        <w:numPr>
          <w:ilvl w:val="0"/>
          <w:numId w:val="3"/>
        </w:numPr>
        <w:tabs>
          <w:tab w:val="left" w:pos="426"/>
        </w:tabs>
        <w:jc w:val="both"/>
        <w:rPr>
          <w:rFonts w:asciiTheme="minorHAnsi" w:hAnsiTheme="minorHAnsi" w:cstheme="minorHAnsi"/>
          <w:color w:val="auto"/>
          <w:kern w:val="1"/>
          <w:lang w:val="es-CO" w:eastAsia="es-CO"/>
        </w:rPr>
      </w:pPr>
      <w:r>
        <w:rPr>
          <w:rFonts w:asciiTheme="minorHAnsi" w:hAnsiTheme="minorHAnsi" w:cstheme="minorHAnsi"/>
          <w:color w:val="auto"/>
          <w:kern w:val="1"/>
          <w:lang w:val="es-CO" w:eastAsia="es-CO"/>
        </w:rPr>
        <w:t xml:space="preserve">Diseñar, administrar y asegurar la implementación y mejora de los programas de gestión de riesgo crítico.  </w:t>
      </w:r>
    </w:p>
    <w:p w14:paraId="78019441">
      <w:pPr>
        <w:pStyle w:val="26"/>
        <w:tabs>
          <w:tab w:val="left" w:pos="426"/>
        </w:tabs>
        <w:ind w:left="720"/>
        <w:jc w:val="both"/>
        <w:rPr>
          <w:rFonts w:asciiTheme="minorHAnsi" w:hAnsiTheme="minorHAnsi" w:cstheme="minorHAnsi"/>
          <w:color w:val="auto"/>
          <w:kern w:val="1"/>
          <w:lang w:val="es-CO" w:eastAsia="es-CO"/>
        </w:rPr>
      </w:pPr>
    </w:p>
    <w:p w14:paraId="6FA17287">
      <w:pPr>
        <w:pStyle w:val="23"/>
        <w:numPr>
          <w:ilvl w:val="0"/>
          <w:numId w:val="3"/>
        </w:numPr>
        <w:pBdr>
          <w:top w:val="none" w:color="auto" w:sz="0" w:space="0"/>
          <w:left w:val="none" w:color="auto" w:sz="0" w:space="0"/>
          <w:bottom w:val="none" w:color="auto" w:sz="0" w:space="0"/>
          <w:right w:val="none" w:color="auto" w:sz="0" w:space="0"/>
          <w:between w:val="none" w:color="auto" w:sz="0" w:space="0"/>
        </w:pBdr>
        <w:spacing w:after="0" w:line="240" w:lineRule="auto"/>
        <w:contextualSpacing w:val="0"/>
        <w:jc w:val="both"/>
        <w:rPr>
          <w:rFonts w:eastAsia="Times New Roman" w:cstheme="minorHAnsi"/>
          <w:kern w:val="1"/>
          <w:sz w:val="24"/>
          <w:szCs w:val="24"/>
          <w:lang w:val="es-CO" w:eastAsia="es-CO"/>
        </w:rPr>
      </w:pPr>
      <w:r>
        <w:rPr>
          <w:rFonts w:eastAsia="Times New Roman" w:cstheme="minorHAnsi"/>
          <w:kern w:val="1"/>
          <w:sz w:val="24"/>
          <w:szCs w:val="24"/>
          <w:lang w:val="es-CO" w:eastAsia="es-CO"/>
        </w:rPr>
        <w:t xml:space="preserve">Promover la divulgación a todos los colaboradores de los programas de gestión de riesgo crítico, promoviendo el cumplimiento a los lineamientos establecidos para cada uno de ellos. </w:t>
      </w:r>
    </w:p>
    <w:p w14:paraId="1FB39B0F">
      <w:pPr>
        <w:pStyle w:val="23"/>
        <w:rPr>
          <w:rFonts w:eastAsia="Times New Roman" w:cstheme="minorHAnsi"/>
          <w:kern w:val="1"/>
          <w:sz w:val="24"/>
          <w:szCs w:val="24"/>
          <w:lang w:val="es-CO" w:eastAsia="es-CO"/>
        </w:rPr>
      </w:pPr>
    </w:p>
    <w:p w14:paraId="48504539">
      <w:pPr>
        <w:pStyle w:val="23"/>
        <w:numPr>
          <w:ilvl w:val="0"/>
          <w:numId w:val="3"/>
        </w:numPr>
        <w:pBdr>
          <w:top w:val="none" w:color="auto" w:sz="0" w:space="0"/>
          <w:left w:val="none" w:color="auto" w:sz="0" w:space="0"/>
          <w:bottom w:val="none" w:color="auto" w:sz="0" w:space="0"/>
          <w:right w:val="none" w:color="auto" w:sz="0" w:space="0"/>
          <w:between w:val="none" w:color="auto" w:sz="0" w:space="0"/>
        </w:pBdr>
        <w:spacing w:after="0" w:line="240" w:lineRule="auto"/>
        <w:contextualSpacing w:val="0"/>
        <w:jc w:val="both"/>
        <w:rPr>
          <w:rFonts w:eastAsia="Times New Roman" w:cstheme="minorHAnsi"/>
          <w:kern w:val="1"/>
          <w:sz w:val="24"/>
          <w:szCs w:val="24"/>
          <w:lang w:val="es-CO" w:eastAsia="es-CO"/>
        </w:rPr>
      </w:pPr>
      <w:r>
        <w:rPr>
          <w:rFonts w:eastAsia="Times New Roman" w:cstheme="minorHAnsi"/>
          <w:kern w:val="1"/>
          <w:sz w:val="24"/>
          <w:szCs w:val="24"/>
          <w:lang w:val="es-CO" w:eastAsia="es-CO"/>
        </w:rPr>
        <w:t xml:space="preserve">Asegurar el cumplimiento de los programas de gestión de riesgo crítico, verificando la ejecución de las actividades planteadas.  </w:t>
      </w:r>
    </w:p>
    <w:p w14:paraId="4A7C6D14">
      <w:pPr>
        <w:pStyle w:val="23"/>
        <w:pBdr>
          <w:top w:val="none" w:color="auto" w:sz="0" w:space="0"/>
          <w:left w:val="none" w:color="auto" w:sz="0" w:space="0"/>
          <w:bottom w:val="none" w:color="auto" w:sz="0" w:space="0"/>
          <w:right w:val="none" w:color="auto" w:sz="0" w:space="0"/>
          <w:between w:val="none" w:color="auto" w:sz="0" w:space="0"/>
        </w:pBdr>
        <w:spacing w:after="0" w:line="240" w:lineRule="auto"/>
        <w:contextualSpacing w:val="0"/>
        <w:jc w:val="both"/>
        <w:rPr>
          <w:rFonts w:eastAsia="Times New Roman" w:cstheme="minorHAnsi"/>
          <w:kern w:val="1"/>
          <w:sz w:val="24"/>
          <w:szCs w:val="24"/>
          <w:lang w:val="es-CO" w:eastAsia="es-CO"/>
        </w:rPr>
      </w:pPr>
    </w:p>
    <w:p w14:paraId="22717C26">
      <w:pPr>
        <w:pStyle w:val="23"/>
        <w:numPr>
          <w:ilvl w:val="0"/>
          <w:numId w:val="3"/>
        </w:numPr>
        <w:pBdr>
          <w:top w:val="none" w:color="auto" w:sz="0" w:space="0"/>
          <w:left w:val="none" w:color="auto" w:sz="0" w:space="0"/>
          <w:bottom w:val="none" w:color="auto" w:sz="0" w:space="0"/>
          <w:right w:val="none" w:color="auto" w:sz="0" w:space="0"/>
          <w:between w:val="none" w:color="auto" w:sz="0" w:space="0"/>
        </w:pBdr>
        <w:spacing w:after="0" w:line="240" w:lineRule="auto"/>
        <w:contextualSpacing w:val="0"/>
        <w:jc w:val="both"/>
        <w:rPr>
          <w:rFonts w:eastAsia="Times New Roman" w:cstheme="minorHAnsi"/>
          <w:kern w:val="1"/>
          <w:sz w:val="24"/>
          <w:szCs w:val="24"/>
          <w:lang w:val="es-CO" w:eastAsia="es-CO"/>
        </w:rPr>
      </w:pPr>
      <w:r>
        <w:rPr>
          <w:rFonts w:eastAsia="Times New Roman" w:cstheme="minorHAnsi"/>
          <w:kern w:val="1"/>
          <w:sz w:val="24"/>
          <w:szCs w:val="24"/>
          <w:lang w:val="es-CO" w:eastAsia="es-CO"/>
        </w:rPr>
        <w:t xml:space="preserve">Verificar periódicamente el cumplimiento de lineamientos, que incluye validación de excesos de velocidad, distracciones, estados de fatiga, conducción bajo el efecto del alcohol y sustancias psicoactivas y para la protección de actores viales vulnerables. </w:t>
      </w:r>
    </w:p>
    <w:p w14:paraId="76B47626">
      <w:pPr>
        <w:pStyle w:val="23"/>
        <w:pBdr>
          <w:top w:val="none" w:color="auto" w:sz="0" w:space="0"/>
          <w:left w:val="none" w:color="auto" w:sz="0" w:space="0"/>
          <w:bottom w:val="none" w:color="auto" w:sz="0" w:space="0"/>
          <w:right w:val="none" w:color="auto" w:sz="0" w:space="0"/>
          <w:between w:val="none" w:color="auto" w:sz="0" w:space="0"/>
        </w:pBdr>
        <w:spacing w:after="0" w:line="240" w:lineRule="auto"/>
        <w:contextualSpacing w:val="0"/>
        <w:jc w:val="both"/>
        <w:rPr>
          <w:rFonts w:eastAsia="Times New Roman" w:cstheme="minorHAnsi"/>
          <w:kern w:val="1"/>
          <w:sz w:val="24"/>
          <w:szCs w:val="24"/>
          <w:lang w:val="es-CO" w:eastAsia="es-CO"/>
        </w:rPr>
      </w:pPr>
    </w:p>
    <w:p w14:paraId="0425806D">
      <w:pPr>
        <w:pStyle w:val="23"/>
        <w:numPr>
          <w:ilvl w:val="0"/>
          <w:numId w:val="3"/>
        </w:numPr>
        <w:pBdr>
          <w:top w:val="none" w:color="auto" w:sz="0" w:space="0"/>
          <w:left w:val="none" w:color="auto" w:sz="0" w:space="0"/>
          <w:bottom w:val="none" w:color="auto" w:sz="0" w:space="0"/>
          <w:right w:val="none" w:color="auto" w:sz="0" w:space="0"/>
          <w:between w:val="none" w:color="auto" w:sz="0" w:space="0"/>
        </w:pBdr>
        <w:spacing w:after="0" w:line="240" w:lineRule="auto"/>
        <w:contextualSpacing w:val="0"/>
        <w:jc w:val="both"/>
        <w:rPr>
          <w:rFonts w:eastAsia="Times New Roman" w:cstheme="minorHAnsi"/>
          <w:kern w:val="1"/>
          <w:sz w:val="24"/>
          <w:szCs w:val="24"/>
          <w:lang w:val="es-CO" w:eastAsia="es-CO"/>
        </w:rPr>
      </w:pPr>
      <w:r>
        <w:rPr>
          <w:rFonts w:eastAsia="Times New Roman" w:cstheme="minorHAnsi"/>
          <w:kern w:val="1"/>
          <w:sz w:val="24"/>
          <w:szCs w:val="24"/>
          <w:lang w:val="es-CO" w:eastAsia="es-CO"/>
        </w:rPr>
        <w:t xml:space="preserve">Asegurar la ejecución de procedimientos en caso de incumplimiento de lineamientos establecidos en los diferentes programas de gestión de riesgo. </w:t>
      </w:r>
    </w:p>
    <w:p w14:paraId="2DBC8960">
      <w:pPr>
        <w:pStyle w:val="23"/>
        <w:pBdr>
          <w:top w:val="none" w:color="auto" w:sz="0" w:space="0"/>
          <w:left w:val="none" w:color="auto" w:sz="0" w:space="0"/>
          <w:bottom w:val="none" w:color="auto" w:sz="0" w:space="0"/>
          <w:right w:val="none" w:color="auto" w:sz="0" w:space="0"/>
          <w:between w:val="none" w:color="auto" w:sz="0" w:space="0"/>
        </w:pBdr>
        <w:spacing w:after="0" w:line="240" w:lineRule="auto"/>
        <w:contextualSpacing w:val="0"/>
        <w:jc w:val="both"/>
        <w:rPr>
          <w:rFonts w:eastAsia="Times New Roman" w:cstheme="minorHAnsi"/>
          <w:kern w:val="1"/>
          <w:sz w:val="24"/>
          <w:szCs w:val="24"/>
          <w:lang w:val="es-CO" w:eastAsia="es-CO"/>
        </w:rPr>
      </w:pPr>
    </w:p>
    <w:p w14:paraId="34EEEF0F">
      <w:pPr>
        <w:pStyle w:val="23"/>
        <w:numPr>
          <w:ilvl w:val="0"/>
          <w:numId w:val="3"/>
        </w:numPr>
        <w:pBdr>
          <w:top w:val="none" w:color="auto" w:sz="0" w:space="0"/>
          <w:left w:val="none" w:color="auto" w:sz="0" w:space="0"/>
          <w:bottom w:val="none" w:color="auto" w:sz="0" w:space="0"/>
          <w:right w:val="none" w:color="auto" w:sz="0" w:space="0"/>
          <w:between w:val="none" w:color="auto" w:sz="0" w:space="0"/>
        </w:pBdr>
        <w:spacing w:after="0" w:line="240" w:lineRule="auto"/>
        <w:contextualSpacing w:val="0"/>
        <w:jc w:val="both"/>
        <w:rPr>
          <w:rFonts w:eastAsia="Times New Roman" w:cstheme="minorHAnsi"/>
          <w:kern w:val="1"/>
          <w:sz w:val="24"/>
          <w:szCs w:val="24"/>
          <w:lang w:val="es-CO" w:eastAsia="es-CO"/>
        </w:rPr>
      </w:pPr>
      <w:r>
        <w:rPr>
          <w:rFonts w:eastAsia="Times New Roman" w:cstheme="minorHAnsi"/>
          <w:kern w:val="1"/>
          <w:sz w:val="24"/>
          <w:szCs w:val="24"/>
          <w:lang w:val="es-CO" w:eastAsia="es-CO"/>
        </w:rPr>
        <w:t xml:space="preserve">Realizar la medición de indicadores y seguimiento periódico a los resultados, estableciendo las acciones correctivas, preventivas y de mejora que se requieran para garantizar el cumplimiento de los objetivos trazados. </w:t>
      </w:r>
    </w:p>
    <w:p w14:paraId="4D55DB5B">
      <w:pPr>
        <w:pStyle w:val="23"/>
        <w:rPr>
          <w:sz w:val="24"/>
          <w:szCs w:val="24"/>
          <w:lang w:val="es-CO"/>
        </w:rPr>
      </w:pPr>
    </w:p>
    <w:p w14:paraId="71CD01C8">
      <w:pPr>
        <w:pStyle w:val="23"/>
        <w:numPr>
          <w:ilvl w:val="1"/>
          <w:numId w:val="1"/>
        </w:numPr>
        <w:rPr>
          <w:b/>
          <w:bCs/>
          <w:sz w:val="24"/>
          <w:szCs w:val="24"/>
          <w:lang w:val="es-CO"/>
        </w:rPr>
      </w:pPr>
      <w:r>
        <w:rPr>
          <w:b/>
          <w:bCs/>
          <w:sz w:val="24"/>
          <w:szCs w:val="24"/>
          <w:lang w:val="es-CO"/>
        </w:rPr>
        <w:t>Directores, subdirectores y coordinadores</w:t>
      </w:r>
    </w:p>
    <w:p w14:paraId="60CA39AF">
      <w:pPr>
        <w:pStyle w:val="23"/>
        <w:pBdr>
          <w:top w:val="none" w:color="auto" w:sz="0" w:space="0"/>
          <w:left w:val="none" w:color="auto" w:sz="0" w:space="0"/>
          <w:bottom w:val="none" w:color="auto" w:sz="0" w:space="0"/>
          <w:right w:val="none" w:color="auto" w:sz="0" w:space="0"/>
          <w:between w:val="none" w:color="auto" w:sz="0" w:space="0"/>
        </w:pBdr>
        <w:spacing w:after="0" w:line="240" w:lineRule="auto"/>
        <w:ind w:left="709"/>
        <w:contextualSpacing w:val="0"/>
        <w:jc w:val="both"/>
        <w:rPr>
          <w:rFonts w:eastAsia="Times New Roman" w:cstheme="minorHAnsi"/>
          <w:kern w:val="1"/>
          <w:sz w:val="24"/>
          <w:szCs w:val="24"/>
          <w:lang w:val="es-CO" w:eastAsia="es-CO"/>
        </w:rPr>
      </w:pPr>
    </w:p>
    <w:p w14:paraId="4913DB4C">
      <w:pPr>
        <w:pStyle w:val="23"/>
        <w:numPr>
          <w:ilvl w:val="0"/>
          <w:numId w:val="4"/>
        </w:numPr>
        <w:pBdr>
          <w:top w:val="none" w:color="auto" w:sz="0" w:space="0"/>
          <w:left w:val="none" w:color="auto" w:sz="0" w:space="0"/>
          <w:bottom w:val="none" w:color="auto" w:sz="0" w:space="0"/>
          <w:right w:val="none" w:color="auto" w:sz="0" w:space="0"/>
          <w:between w:val="none" w:color="auto" w:sz="0" w:space="0"/>
        </w:pBdr>
        <w:spacing w:after="0" w:line="240" w:lineRule="auto"/>
        <w:ind w:left="709"/>
        <w:contextualSpacing w:val="0"/>
        <w:jc w:val="both"/>
        <w:rPr>
          <w:rFonts w:eastAsia="Times New Roman" w:cstheme="minorHAnsi"/>
          <w:kern w:val="1"/>
          <w:sz w:val="24"/>
          <w:szCs w:val="24"/>
          <w:lang w:val="es-CO" w:eastAsia="es-CO"/>
        </w:rPr>
      </w:pPr>
      <w:r>
        <w:rPr>
          <w:rFonts w:eastAsia="Times New Roman" w:cstheme="minorHAnsi"/>
          <w:kern w:val="1"/>
          <w:sz w:val="24"/>
          <w:szCs w:val="24"/>
          <w:lang w:val="es-CO" w:eastAsia="es-CO"/>
        </w:rPr>
        <w:t xml:space="preserve">Identificar y reportar al Líder del PESV y/o delegados regionales los riesgos viales presentes en desplazamientos laborales y que no han sido identificados previamente. </w:t>
      </w:r>
    </w:p>
    <w:p w14:paraId="19D0BB98">
      <w:pPr>
        <w:pStyle w:val="23"/>
        <w:pBdr>
          <w:top w:val="none" w:color="auto" w:sz="0" w:space="0"/>
          <w:left w:val="none" w:color="auto" w:sz="0" w:space="0"/>
          <w:bottom w:val="none" w:color="auto" w:sz="0" w:space="0"/>
          <w:right w:val="none" w:color="auto" w:sz="0" w:space="0"/>
          <w:between w:val="none" w:color="auto" w:sz="0" w:space="0"/>
        </w:pBdr>
        <w:spacing w:after="0" w:line="240" w:lineRule="auto"/>
        <w:ind w:left="709"/>
        <w:contextualSpacing w:val="0"/>
        <w:jc w:val="both"/>
        <w:rPr>
          <w:rFonts w:eastAsia="Times New Roman" w:cstheme="minorHAnsi"/>
          <w:kern w:val="1"/>
          <w:sz w:val="24"/>
          <w:szCs w:val="24"/>
          <w:lang w:val="es-CO" w:eastAsia="es-CO"/>
        </w:rPr>
      </w:pPr>
    </w:p>
    <w:p w14:paraId="77B9668B">
      <w:pPr>
        <w:pStyle w:val="23"/>
        <w:numPr>
          <w:ilvl w:val="0"/>
          <w:numId w:val="4"/>
        </w:numPr>
        <w:pBdr>
          <w:top w:val="none" w:color="auto" w:sz="0" w:space="0"/>
          <w:left w:val="none" w:color="auto" w:sz="0" w:space="0"/>
          <w:bottom w:val="none" w:color="auto" w:sz="0" w:space="0"/>
          <w:right w:val="none" w:color="auto" w:sz="0" w:space="0"/>
          <w:between w:val="none" w:color="auto" w:sz="0" w:space="0"/>
        </w:pBdr>
        <w:spacing w:after="0" w:line="240" w:lineRule="auto"/>
        <w:ind w:left="709"/>
        <w:contextualSpacing w:val="0"/>
        <w:jc w:val="both"/>
        <w:rPr>
          <w:rFonts w:eastAsia="Times New Roman" w:cstheme="minorHAnsi"/>
          <w:kern w:val="1"/>
          <w:sz w:val="24"/>
          <w:szCs w:val="24"/>
          <w:lang w:val="es-CO" w:eastAsia="es-CO"/>
        </w:rPr>
      </w:pPr>
      <w:r>
        <w:rPr>
          <w:rFonts w:eastAsia="Times New Roman" w:cstheme="minorHAnsi"/>
          <w:kern w:val="1"/>
          <w:sz w:val="24"/>
          <w:szCs w:val="24"/>
          <w:lang w:val="es-CO" w:eastAsia="es-CO"/>
        </w:rPr>
        <w:t xml:space="preserve">Reportar al Líder del PESV y/o delegados regionales los desplazamientos realizados por sus colaboradores o vehículos al servicio de la organización y que no han sido incluidos dentro del PESV. </w:t>
      </w:r>
    </w:p>
    <w:p w14:paraId="1E9FE8C5">
      <w:pPr>
        <w:pStyle w:val="23"/>
        <w:pBdr>
          <w:top w:val="none" w:color="auto" w:sz="0" w:space="0"/>
          <w:left w:val="none" w:color="auto" w:sz="0" w:space="0"/>
          <w:bottom w:val="none" w:color="auto" w:sz="0" w:space="0"/>
          <w:right w:val="none" w:color="auto" w:sz="0" w:space="0"/>
          <w:between w:val="none" w:color="auto" w:sz="0" w:space="0"/>
        </w:pBdr>
        <w:spacing w:after="0" w:line="240" w:lineRule="auto"/>
        <w:ind w:left="709"/>
        <w:contextualSpacing w:val="0"/>
        <w:jc w:val="both"/>
        <w:rPr>
          <w:rFonts w:eastAsia="Times New Roman" w:cstheme="minorHAnsi"/>
          <w:kern w:val="1"/>
          <w:sz w:val="24"/>
          <w:szCs w:val="24"/>
          <w:lang w:val="es-CO" w:eastAsia="es-CO"/>
        </w:rPr>
      </w:pPr>
    </w:p>
    <w:p w14:paraId="77B19439">
      <w:pPr>
        <w:pStyle w:val="23"/>
        <w:numPr>
          <w:ilvl w:val="0"/>
          <w:numId w:val="4"/>
        </w:numPr>
        <w:pBdr>
          <w:top w:val="none" w:color="auto" w:sz="0" w:space="0"/>
          <w:left w:val="none" w:color="auto" w:sz="0" w:space="0"/>
          <w:bottom w:val="none" w:color="auto" w:sz="0" w:space="0"/>
          <w:right w:val="none" w:color="auto" w:sz="0" w:space="0"/>
          <w:between w:val="none" w:color="auto" w:sz="0" w:space="0"/>
        </w:pBdr>
        <w:spacing w:after="0" w:line="240" w:lineRule="auto"/>
        <w:ind w:left="709"/>
        <w:contextualSpacing w:val="0"/>
        <w:jc w:val="both"/>
        <w:rPr>
          <w:rFonts w:eastAsia="Times New Roman" w:cstheme="minorHAnsi"/>
          <w:kern w:val="1"/>
          <w:sz w:val="24"/>
          <w:szCs w:val="24"/>
          <w:lang w:val="es-CO" w:eastAsia="es-CO"/>
        </w:rPr>
      </w:pPr>
      <w:r>
        <w:rPr>
          <w:rFonts w:eastAsia="Times New Roman" w:cstheme="minorHAnsi"/>
          <w:kern w:val="1"/>
          <w:sz w:val="24"/>
          <w:szCs w:val="24"/>
          <w:lang w:val="es-CO" w:eastAsia="es-CO"/>
        </w:rPr>
        <w:t xml:space="preserve">Promover la participación de los colaboradores en las actividades establecidas dentro de los programas de gestión de riesgo crítico. </w:t>
      </w:r>
    </w:p>
    <w:p w14:paraId="7290338F">
      <w:pPr>
        <w:pStyle w:val="23"/>
        <w:pBdr>
          <w:top w:val="none" w:color="auto" w:sz="0" w:space="0"/>
          <w:left w:val="none" w:color="auto" w:sz="0" w:space="0"/>
          <w:bottom w:val="none" w:color="auto" w:sz="0" w:space="0"/>
          <w:right w:val="none" w:color="auto" w:sz="0" w:space="0"/>
          <w:between w:val="none" w:color="auto" w:sz="0" w:space="0"/>
        </w:pBdr>
        <w:spacing w:after="0" w:line="240" w:lineRule="auto"/>
        <w:ind w:left="709"/>
        <w:contextualSpacing w:val="0"/>
        <w:jc w:val="both"/>
        <w:rPr>
          <w:rFonts w:eastAsia="Times New Roman" w:cstheme="minorHAnsi"/>
          <w:kern w:val="1"/>
          <w:sz w:val="24"/>
          <w:szCs w:val="24"/>
          <w:lang w:val="es-CO" w:eastAsia="es-CO"/>
        </w:rPr>
      </w:pPr>
    </w:p>
    <w:p w14:paraId="2116E1AC">
      <w:pPr>
        <w:pStyle w:val="23"/>
        <w:numPr>
          <w:ilvl w:val="0"/>
          <w:numId w:val="4"/>
        </w:numPr>
        <w:pBdr>
          <w:top w:val="none" w:color="auto" w:sz="0" w:space="0"/>
          <w:left w:val="none" w:color="auto" w:sz="0" w:space="0"/>
          <w:bottom w:val="none" w:color="auto" w:sz="0" w:space="0"/>
          <w:right w:val="none" w:color="auto" w:sz="0" w:space="0"/>
          <w:between w:val="none" w:color="auto" w:sz="0" w:space="0"/>
        </w:pBdr>
        <w:spacing w:after="0" w:line="240" w:lineRule="auto"/>
        <w:ind w:left="709"/>
        <w:contextualSpacing w:val="0"/>
        <w:jc w:val="both"/>
        <w:rPr>
          <w:rFonts w:eastAsia="Times New Roman" w:cstheme="minorHAnsi"/>
          <w:kern w:val="1"/>
          <w:sz w:val="24"/>
          <w:szCs w:val="24"/>
          <w:lang w:val="es-CO" w:eastAsia="es-CO"/>
        </w:rPr>
      </w:pPr>
      <w:r>
        <w:rPr>
          <w:rFonts w:eastAsia="Times New Roman" w:cstheme="minorHAnsi"/>
          <w:kern w:val="1"/>
          <w:sz w:val="24"/>
          <w:szCs w:val="24"/>
          <w:lang w:val="es-CO" w:eastAsia="es-CO"/>
        </w:rPr>
        <w:t xml:space="preserve">Garantizar el cumplimiento de las acciones y controles establecidos dentro de cada uno de los programas de gestión de riesgo crítico. </w:t>
      </w:r>
    </w:p>
    <w:p w14:paraId="05DC4C8B">
      <w:pPr>
        <w:pStyle w:val="23"/>
        <w:pBdr>
          <w:top w:val="none" w:color="auto" w:sz="0" w:space="0"/>
          <w:left w:val="none" w:color="auto" w:sz="0" w:space="0"/>
          <w:bottom w:val="none" w:color="auto" w:sz="0" w:space="0"/>
          <w:right w:val="none" w:color="auto" w:sz="0" w:space="0"/>
          <w:between w:val="none" w:color="auto" w:sz="0" w:space="0"/>
        </w:pBdr>
        <w:spacing w:after="0" w:line="240" w:lineRule="auto"/>
        <w:ind w:left="709"/>
        <w:contextualSpacing w:val="0"/>
        <w:jc w:val="both"/>
        <w:rPr>
          <w:rFonts w:eastAsia="Times New Roman" w:cstheme="minorHAnsi"/>
          <w:kern w:val="1"/>
          <w:sz w:val="24"/>
          <w:szCs w:val="24"/>
          <w:lang w:val="es-CO" w:eastAsia="es-CO"/>
        </w:rPr>
      </w:pPr>
    </w:p>
    <w:p w14:paraId="6F7127CA">
      <w:pPr>
        <w:pStyle w:val="23"/>
        <w:numPr>
          <w:ilvl w:val="0"/>
          <w:numId w:val="4"/>
        </w:numPr>
        <w:pBdr>
          <w:top w:val="none" w:color="auto" w:sz="0" w:space="0"/>
          <w:left w:val="none" w:color="auto" w:sz="0" w:space="0"/>
          <w:bottom w:val="none" w:color="auto" w:sz="0" w:space="0"/>
          <w:right w:val="none" w:color="auto" w:sz="0" w:space="0"/>
          <w:between w:val="none" w:color="auto" w:sz="0" w:space="0"/>
        </w:pBdr>
        <w:spacing w:after="0" w:line="240" w:lineRule="auto"/>
        <w:ind w:left="709"/>
        <w:contextualSpacing w:val="0"/>
        <w:jc w:val="both"/>
        <w:rPr>
          <w:rFonts w:eastAsia="Times New Roman" w:cstheme="minorHAnsi"/>
          <w:kern w:val="1"/>
          <w:sz w:val="24"/>
          <w:szCs w:val="24"/>
          <w:lang w:val="es-CO" w:eastAsia="es-CO"/>
        </w:rPr>
      </w:pPr>
      <w:r>
        <w:rPr>
          <w:rFonts w:eastAsia="Times New Roman" w:cstheme="minorHAnsi"/>
          <w:kern w:val="1"/>
          <w:sz w:val="24"/>
          <w:szCs w:val="24"/>
          <w:lang w:val="es-CO" w:eastAsia="es-CO"/>
        </w:rPr>
        <w:t xml:space="preserve">Asegurar la ejecución de procedimientos en caso de incumplimiento de lineamientos establecidos en los diferentes programas de gestión de riesgo. </w:t>
      </w:r>
    </w:p>
    <w:p w14:paraId="63107288">
      <w:pPr>
        <w:pStyle w:val="23"/>
        <w:numPr>
          <w:ilvl w:val="1"/>
          <w:numId w:val="1"/>
        </w:numPr>
        <w:tabs>
          <w:tab w:val="left" w:pos="993"/>
        </w:tabs>
        <w:rPr>
          <w:b/>
          <w:bCs/>
          <w:sz w:val="24"/>
          <w:szCs w:val="24"/>
          <w:lang w:val="es-CO"/>
        </w:rPr>
      </w:pPr>
      <w:r>
        <w:rPr>
          <w:b/>
          <w:bCs/>
          <w:sz w:val="24"/>
          <w:szCs w:val="24"/>
          <w:lang w:val="es-CO"/>
        </w:rPr>
        <w:t>Colaboradores</w:t>
      </w:r>
    </w:p>
    <w:p w14:paraId="0906B8E1">
      <w:pPr>
        <w:numPr>
          <w:ilvl w:val="0"/>
          <w:numId w:val="5"/>
        </w:numPr>
        <w:spacing w:after="0" w:line="240" w:lineRule="auto"/>
        <w:jc w:val="both"/>
        <w:rPr>
          <w:rFonts w:eastAsia="Times New Roman" w:cstheme="minorHAnsi"/>
          <w:kern w:val="1"/>
          <w:sz w:val="24"/>
          <w:szCs w:val="24"/>
          <w:lang w:val="es-CO" w:eastAsia="es-CO"/>
        </w:rPr>
      </w:pPr>
      <w:r>
        <w:rPr>
          <w:rFonts w:eastAsia="Times New Roman" w:cstheme="minorHAnsi"/>
          <w:kern w:val="1"/>
          <w:sz w:val="24"/>
          <w:szCs w:val="24"/>
          <w:lang w:val="es-CO" w:eastAsia="es-CO"/>
        </w:rPr>
        <w:t xml:space="preserve">Cumplir todos los lineamientos, políticas y directrices establecidos en los programas de gestión de riesgo crítico. </w:t>
      </w:r>
    </w:p>
    <w:p w14:paraId="61EF51AC">
      <w:pPr>
        <w:spacing w:after="0" w:line="240" w:lineRule="auto"/>
        <w:ind w:left="720"/>
        <w:jc w:val="both"/>
        <w:rPr>
          <w:rFonts w:eastAsia="Times New Roman" w:cstheme="minorHAnsi"/>
          <w:kern w:val="1"/>
          <w:sz w:val="24"/>
          <w:szCs w:val="24"/>
          <w:lang w:val="es-CO" w:eastAsia="es-CO"/>
        </w:rPr>
      </w:pPr>
    </w:p>
    <w:p w14:paraId="351D2DB2">
      <w:pPr>
        <w:numPr>
          <w:ilvl w:val="0"/>
          <w:numId w:val="5"/>
        </w:numPr>
        <w:spacing w:after="0" w:line="240" w:lineRule="auto"/>
        <w:jc w:val="both"/>
        <w:rPr>
          <w:rFonts w:eastAsia="Times New Roman" w:cstheme="minorHAnsi"/>
          <w:kern w:val="1"/>
          <w:sz w:val="24"/>
          <w:szCs w:val="24"/>
          <w:lang w:val="es-CO" w:eastAsia="es-CO"/>
        </w:rPr>
      </w:pPr>
      <w:r>
        <w:rPr>
          <w:rFonts w:eastAsia="Times New Roman" w:cstheme="minorHAnsi"/>
          <w:kern w:val="1"/>
          <w:sz w:val="24"/>
          <w:szCs w:val="24"/>
          <w:lang w:val="es-CO" w:eastAsia="es-CO"/>
        </w:rPr>
        <w:t>Participar en las actividades establecidas dentro de los programas de gestión de riesgo crítico y Plan Estratégico de Seguridad Vial.</w:t>
      </w:r>
    </w:p>
    <w:p w14:paraId="3B6EC2F5">
      <w:pPr>
        <w:pStyle w:val="23"/>
        <w:pBdr>
          <w:top w:val="none" w:color="auto" w:sz="0" w:space="0"/>
          <w:left w:val="none" w:color="auto" w:sz="0" w:space="0"/>
          <w:bottom w:val="none" w:color="auto" w:sz="0" w:space="0"/>
          <w:right w:val="none" w:color="auto" w:sz="0" w:space="0"/>
          <w:between w:val="none" w:color="auto" w:sz="0" w:space="0"/>
        </w:pBdr>
        <w:spacing w:after="0" w:line="240" w:lineRule="auto"/>
        <w:contextualSpacing w:val="0"/>
        <w:jc w:val="both"/>
        <w:rPr>
          <w:rFonts w:eastAsia="Times New Roman" w:cstheme="minorHAnsi"/>
          <w:kern w:val="1"/>
          <w:sz w:val="24"/>
          <w:szCs w:val="24"/>
          <w:lang w:val="es-CO" w:eastAsia="es-CO"/>
        </w:rPr>
      </w:pPr>
    </w:p>
    <w:p w14:paraId="2339FACF">
      <w:pPr>
        <w:pStyle w:val="23"/>
        <w:numPr>
          <w:ilvl w:val="0"/>
          <w:numId w:val="5"/>
        </w:numPr>
        <w:pBdr>
          <w:top w:val="none" w:color="auto" w:sz="0" w:space="0"/>
          <w:left w:val="none" w:color="auto" w:sz="0" w:space="0"/>
          <w:bottom w:val="none" w:color="auto" w:sz="0" w:space="0"/>
          <w:right w:val="none" w:color="auto" w:sz="0" w:space="0"/>
          <w:between w:val="none" w:color="auto" w:sz="0" w:space="0"/>
        </w:pBdr>
        <w:spacing w:after="0" w:line="240" w:lineRule="auto"/>
        <w:contextualSpacing w:val="0"/>
        <w:jc w:val="both"/>
        <w:rPr>
          <w:rFonts w:eastAsia="Times New Roman" w:cstheme="minorHAnsi"/>
          <w:kern w:val="1"/>
          <w:sz w:val="24"/>
          <w:szCs w:val="24"/>
          <w:lang w:val="es-CO" w:eastAsia="es-CO"/>
        </w:rPr>
      </w:pPr>
      <w:r>
        <w:rPr>
          <w:rFonts w:eastAsia="Times New Roman" w:cstheme="minorHAnsi"/>
          <w:kern w:val="1"/>
          <w:sz w:val="24"/>
          <w:szCs w:val="24"/>
          <w:lang w:val="es-CO" w:eastAsia="es-CO"/>
        </w:rPr>
        <w:t xml:space="preserve">Notificar al Líder del PESV y/o delegados regionales los siniestros viales o incumplimiento de las directrices en seguridad vial establecidas en los diferentes programas de gestión de riesgo.  </w:t>
      </w:r>
    </w:p>
    <w:p w14:paraId="0257ADD2">
      <w:pPr>
        <w:pStyle w:val="23"/>
        <w:spacing w:after="0" w:line="240" w:lineRule="auto"/>
        <w:contextualSpacing w:val="0"/>
        <w:jc w:val="both"/>
        <w:rPr>
          <w:rFonts w:eastAsia="Times New Roman" w:cstheme="minorHAnsi"/>
          <w:kern w:val="1"/>
          <w:sz w:val="24"/>
          <w:szCs w:val="24"/>
          <w:lang w:val="es-CO" w:eastAsia="es-CO"/>
        </w:rPr>
      </w:pPr>
    </w:p>
    <w:p w14:paraId="78B403DD">
      <w:pPr>
        <w:pStyle w:val="23"/>
        <w:numPr>
          <w:ilvl w:val="0"/>
          <w:numId w:val="5"/>
        </w:numPr>
        <w:spacing w:after="0" w:line="240" w:lineRule="auto"/>
        <w:contextualSpacing w:val="0"/>
        <w:jc w:val="both"/>
        <w:rPr>
          <w:rFonts w:eastAsia="Times New Roman" w:cstheme="minorHAnsi"/>
          <w:kern w:val="1"/>
          <w:sz w:val="24"/>
          <w:szCs w:val="24"/>
          <w:lang w:val="es-CO" w:eastAsia="es-CO"/>
        </w:rPr>
      </w:pPr>
      <w:r>
        <w:rPr>
          <w:rFonts w:eastAsia="Times New Roman" w:cstheme="minorHAnsi"/>
          <w:kern w:val="1"/>
          <w:sz w:val="24"/>
          <w:szCs w:val="24"/>
          <w:lang w:val="es-CO" w:eastAsia="es-CO"/>
        </w:rPr>
        <w:t>Generar comportamientos seguros en la vía durante los desplazamientos laborales al servicio de la organización, dando cumplimiento a los límites de velocidad establecidos normativamente y demás directrices establecidas por la organización</w:t>
      </w:r>
    </w:p>
    <w:p w14:paraId="2D05266E">
      <w:pPr>
        <w:pStyle w:val="23"/>
        <w:rPr>
          <w:rFonts w:eastAsia="Times New Roman" w:cstheme="minorHAnsi"/>
          <w:kern w:val="1"/>
          <w:sz w:val="24"/>
          <w:szCs w:val="24"/>
          <w:lang w:val="es-CO" w:eastAsia="es-CO"/>
        </w:rPr>
      </w:pPr>
    </w:p>
    <w:p w14:paraId="39A01F28">
      <w:pPr>
        <w:pStyle w:val="23"/>
        <w:numPr>
          <w:ilvl w:val="0"/>
          <w:numId w:val="5"/>
        </w:numPr>
        <w:rPr>
          <w:rFonts w:eastAsia="Times New Roman" w:cstheme="minorHAnsi"/>
          <w:kern w:val="1"/>
          <w:sz w:val="24"/>
          <w:szCs w:val="24"/>
          <w:lang w:val="es-CO" w:eastAsia="es-CO"/>
        </w:rPr>
      </w:pPr>
      <w:r>
        <w:rPr>
          <w:rFonts w:eastAsia="Times New Roman" w:cstheme="minorHAnsi"/>
          <w:kern w:val="1"/>
          <w:sz w:val="24"/>
          <w:szCs w:val="24"/>
          <w:lang w:val="es-CO" w:eastAsia="es-CO"/>
        </w:rPr>
        <w:t>Garantizar su seguridad y la de otros actores viales durante los desplazamientos al servicio de la organización que puedan verse afectadas por sus actos u omisiones durante el mismo</w:t>
      </w:r>
    </w:p>
    <w:p w14:paraId="4ED8092A">
      <w:pPr>
        <w:rPr>
          <w:sz w:val="24"/>
          <w:szCs w:val="24"/>
          <w:lang w:val="es-CO"/>
        </w:rPr>
      </w:pPr>
    </w:p>
    <w:p w14:paraId="50E45C9C">
      <w:pPr>
        <w:pStyle w:val="2"/>
        <w:numPr>
          <w:ilvl w:val="0"/>
          <w:numId w:val="1"/>
        </w:numPr>
        <w:tabs>
          <w:tab w:val="left" w:pos="540"/>
        </w:tabs>
        <w:spacing w:line="276" w:lineRule="auto"/>
        <w:ind w:left="0" w:firstLine="0"/>
        <w:rPr>
          <w:rFonts w:asciiTheme="minorHAnsi" w:hAnsiTheme="minorHAnsi" w:cstheme="minorHAnsi"/>
          <w:color w:val="000000" w:themeColor="text1"/>
          <w:sz w:val="24"/>
          <w14:textFill>
            <w14:solidFill>
              <w14:schemeClr w14:val="tx1"/>
            </w14:solidFill>
          </w14:textFill>
        </w:rPr>
      </w:pPr>
      <w:bookmarkStart w:id="5" w:name="_Toc188968049"/>
      <w:r>
        <w:rPr>
          <w:rFonts w:asciiTheme="minorHAnsi" w:hAnsiTheme="minorHAnsi" w:cstheme="minorHAnsi"/>
          <w:color w:val="000000" w:themeColor="text1"/>
          <w:sz w:val="24"/>
          <w14:textFill>
            <w14:solidFill>
              <w14:schemeClr w14:val="tx1"/>
            </w14:solidFill>
          </w14:textFill>
        </w:rPr>
        <w:t>DEFINICIONES</w:t>
      </w:r>
      <w:bookmarkEnd w:id="5"/>
    </w:p>
    <w:p w14:paraId="63C1AA08">
      <w:pPr>
        <w:jc w:val="both"/>
        <w:rPr>
          <w:rFonts w:eastAsia="Times New Roman" w:cstheme="minorHAnsi"/>
          <w:kern w:val="1"/>
          <w:sz w:val="24"/>
          <w:szCs w:val="24"/>
          <w:lang w:val="es-CO" w:eastAsia="es-CO"/>
        </w:rPr>
      </w:pPr>
      <w:r>
        <w:rPr>
          <w:rFonts w:eastAsia="Times New Roman" w:cstheme="minorHAnsi"/>
          <w:b/>
          <w:bCs/>
          <w:kern w:val="1"/>
          <w:sz w:val="24"/>
          <w:szCs w:val="24"/>
          <w:lang w:val="es-CO" w:eastAsia="es-CO"/>
        </w:rPr>
        <w:t>Accidente de tránsito:</w:t>
      </w:r>
      <w:r>
        <w:rPr>
          <w:rFonts w:eastAsia="Times New Roman" w:cstheme="minorHAnsi"/>
          <w:kern w:val="1"/>
          <w:sz w:val="24"/>
          <w:szCs w:val="24"/>
          <w:lang w:val="es-CO" w:eastAsia="es-CO"/>
        </w:rPr>
        <w:t xml:space="preserve"> Evento generalmente involuntario, generado al menos por un vehículo en movimiento, que causa daños a personas y bienes involucrados en él, e igualmente afecta la normal circulación de los vehículos que se movilizan por la vía o vías comprendidas en el lugar o dentro de la zona de influencia del hecho (CNTT, 2002).</w:t>
      </w:r>
    </w:p>
    <w:p w14:paraId="17A4DB30">
      <w:pPr>
        <w:jc w:val="both"/>
        <w:rPr>
          <w:rFonts w:eastAsia="Times New Roman" w:cstheme="minorHAnsi"/>
          <w:kern w:val="1"/>
          <w:sz w:val="24"/>
          <w:szCs w:val="24"/>
          <w:lang w:val="es-CO" w:eastAsia="es-CO"/>
        </w:rPr>
      </w:pPr>
      <w:r>
        <w:rPr>
          <w:rFonts w:eastAsia="Times New Roman" w:cstheme="minorHAnsi"/>
          <w:b/>
          <w:bCs/>
          <w:kern w:val="1"/>
          <w:sz w:val="24"/>
          <w:szCs w:val="24"/>
          <w:lang w:val="es-CO" w:eastAsia="es-CO"/>
        </w:rPr>
        <w:t>Actor vial:</w:t>
      </w:r>
      <w:r>
        <w:rPr>
          <w:rFonts w:eastAsia="Times New Roman" w:cstheme="minorHAnsi"/>
          <w:kern w:val="1"/>
          <w:sz w:val="24"/>
          <w:szCs w:val="24"/>
          <w:lang w:val="es-CO" w:eastAsia="es-CO"/>
        </w:rPr>
        <w:t xml:space="preserve"> Todas las personas que asumen un rol determinado, para hacer uso de las vías, con la finalidad de desplazarse de un lugar a otro.</w:t>
      </w:r>
    </w:p>
    <w:p w14:paraId="2A797198">
      <w:pPr>
        <w:autoSpaceDE w:val="0"/>
        <w:autoSpaceDN w:val="0"/>
        <w:adjustRightInd w:val="0"/>
        <w:spacing w:after="0" w:line="240" w:lineRule="auto"/>
        <w:jc w:val="both"/>
        <w:rPr>
          <w:rFonts w:eastAsia="Times New Roman" w:cstheme="minorHAnsi"/>
          <w:kern w:val="1"/>
          <w:sz w:val="24"/>
          <w:szCs w:val="24"/>
          <w:lang w:val="es-CO" w:eastAsia="es-CO"/>
        </w:rPr>
      </w:pPr>
      <w:r>
        <w:rPr>
          <w:rFonts w:eastAsia="Times New Roman" w:cstheme="minorHAnsi"/>
          <w:b/>
          <w:bCs/>
          <w:kern w:val="1"/>
          <w:sz w:val="24"/>
          <w:szCs w:val="24"/>
          <w:lang w:val="es-CO" w:eastAsia="es-CO"/>
        </w:rPr>
        <w:t>Actor vial vulnerable:</w:t>
      </w:r>
      <w:r>
        <w:rPr>
          <w:rFonts w:eastAsia="Times New Roman" w:cstheme="minorHAnsi"/>
          <w:kern w:val="1"/>
          <w:sz w:val="24"/>
          <w:szCs w:val="24"/>
          <w:lang w:val="es-CO" w:eastAsia="es-CO"/>
        </w:rPr>
        <w:t xml:space="preserve"> Son aquellos que tienen una mayor probabilidad de sufrir lesiones graves o incluso fallecer en caso de un siniestro vial, pues no tienen la protección de un vehículo con cabina o revestimiento exterior. En la definición tradicional, los actores viales más vulnerables son los peatones, ciclistas y motociclistas, sin embargo, también se encuentran comprendidos quienes se movilicen en patineta, patines, monopatines, monociclos, scotter, entre otros.</w:t>
      </w:r>
    </w:p>
    <w:p w14:paraId="10078DB1">
      <w:pPr>
        <w:autoSpaceDE w:val="0"/>
        <w:autoSpaceDN w:val="0"/>
        <w:adjustRightInd w:val="0"/>
        <w:spacing w:after="0" w:line="240" w:lineRule="auto"/>
        <w:jc w:val="both"/>
        <w:rPr>
          <w:rFonts w:eastAsia="Times New Roman" w:cstheme="minorHAnsi"/>
          <w:kern w:val="1"/>
          <w:sz w:val="24"/>
          <w:szCs w:val="24"/>
          <w:lang w:val="es-CO" w:eastAsia="es-CO"/>
        </w:rPr>
      </w:pPr>
    </w:p>
    <w:p w14:paraId="0CD37EFE">
      <w:pPr>
        <w:autoSpaceDE w:val="0"/>
        <w:autoSpaceDN w:val="0"/>
        <w:adjustRightInd w:val="0"/>
        <w:spacing w:after="0" w:line="240" w:lineRule="auto"/>
        <w:jc w:val="both"/>
        <w:rPr>
          <w:rFonts w:eastAsia="Times New Roman" w:cstheme="minorHAnsi"/>
          <w:kern w:val="1"/>
          <w:sz w:val="24"/>
          <w:szCs w:val="24"/>
          <w:lang w:val="es-CO" w:eastAsia="es-CO"/>
        </w:rPr>
      </w:pPr>
      <w:r>
        <w:rPr>
          <w:rFonts w:eastAsia="Times New Roman" w:cstheme="minorHAnsi"/>
          <w:b/>
          <w:bCs/>
          <w:kern w:val="1"/>
          <w:sz w:val="24"/>
          <w:szCs w:val="24"/>
          <w:lang w:val="es-CO" w:eastAsia="es-CO"/>
        </w:rPr>
        <w:t>Acompañante:</w:t>
      </w:r>
      <w:r>
        <w:rPr>
          <w:rFonts w:eastAsia="Times New Roman" w:cstheme="minorHAnsi"/>
          <w:kern w:val="1"/>
          <w:sz w:val="24"/>
          <w:szCs w:val="24"/>
          <w:lang w:val="es-CO" w:eastAsia="es-CO"/>
        </w:rPr>
        <w:t xml:space="preserve"> Se define acompañante como persona que viaja con el conductor de un vehículo automotor.  </w:t>
      </w:r>
    </w:p>
    <w:p w14:paraId="28BB98E3">
      <w:pPr>
        <w:autoSpaceDE w:val="0"/>
        <w:autoSpaceDN w:val="0"/>
        <w:adjustRightInd w:val="0"/>
        <w:spacing w:after="0" w:line="240" w:lineRule="auto"/>
        <w:jc w:val="both"/>
        <w:rPr>
          <w:rFonts w:eastAsia="Times New Roman" w:cstheme="minorHAnsi"/>
          <w:kern w:val="1"/>
          <w:sz w:val="24"/>
          <w:szCs w:val="24"/>
          <w:lang w:val="es-CO" w:eastAsia="es-CO"/>
        </w:rPr>
      </w:pPr>
      <w:r>
        <w:rPr>
          <w:rFonts w:eastAsia="Times New Roman" w:cstheme="minorHAnsi"/>
          <w:b/>
          <w:bCs/>
          <w:kern w:val="1"/>
          <w:sz w:val="24"/>
          <w:szCs w:val="24"/>
          <w:lang w:val="es-CO" w:eastAsia="es-CO"/>
        </w:rPr>
        <w:t xml:space="preserve">Desplazamiento laboral: </w:t>
      </w:r>
      <w:r>
        <w:rPr>
          <w:rFonts w:eastAsia="Times New Roman" w:cstheme="minorHAnsi"/>
          <w:kern w:val="1"/>
          <w:sz w:val="24"/>
          <w:szCs w:val="24"/>
          <w:lang w:val="es-CO" w:eastAsia="es-CO"/>
        </w:rPr>
        <w:t xml:space="preserve">son desplazamientos laborales los que desarrollan los colaboradores de la organización para el cumplimiento de su contrato o funciones en los procesos estratégicos, misionales y de apoyo al servicio de la organización (Res. 40595 de 2022). </w:t>
      </w:r>
    </w:p>
    <w:p w14:paraId="3FE5024C">
      <w:pPr>
        <w:autoSpaceDE w:val="0"/>
        <w:autoSpaceDN w:val="0"/>
        <w:adjustRightInd w:val="0"/>
        <w:spacing w:after="0" w:line="240" w:lineRule="auto"/>
        <w:jc w:val="both"/>
        <w:rPr>
          <w:rFonts w:eastAsia="Times New Roman" w:cstheme="minorHAnsi"/>
          <w:kern w:val="1"/>
          <w:sz w:val="24"/>
          <w:szCs w:val="24"/>
          <w:lang w:val="es-CO" w:eastAsia="es-CO"/>
        </w:rPr>
      </w:pPr>
    </w:p>
    <w:p w14:paraId="4F96028A">
      <w:pPr>
        <w:autoSpaceDE w:val="0"/>
        <w:autoSpaceDN w:val="0"/>
        <w:adjustRightInd w:val="0"/>
        <w:spacing w:after="0" w:line="240" w:lineRule="auto"/>
        <w:jc w:val="both"/>
        <w:rPr>
          <w:rFonts w:eastAsia="Times New Roman" w:cstheme="minorHAnsi"/>
          <w:kern w:val="1"/>
          <w:sz w:val="24"/>
          <w:szCs w:val="24"/>
          <w:lang w:val="es-CO" w:eastAsia="es-CO"/>
        </w:rPr>
      </w:pPr>
      <w:r>
        <w:rPr>
          <w:rFonts w:eastAsia="Times New Roman" w:cstheme="minorHAnsi"/>
          <w:b/>
          <w:bCs/>
          <w:kern w:val="1"/>
          <w:sz w:val="24"/>
          <w:szCs w:val="24"/>
          <w:lang w:val="es-CO" w:eastAsia="es-CO"/>
        </w:rPr>
        <w:t>Distracción:</w:t>
      </w:r>
      <w:r>
        <w:rPr>
          <w:rFonts w:eastAsia="Times New Roman" w:cstheme="minorHAnsi"/>
          <w:kern w:val="1"/>
          <w:sz w:val="24"/>
          <w:szCs w:val="24"/>
          <w:lang w:val="es-CO" w:eastAsia="es-CO"/>
        </w:rPr>
        <w:t xml:space="preserve"> Distracción es un término usado para describir una desviación de la atención por parte de un sujeto cuando este debe atender a algo específico (Res. 40595 de 2022)</w:t>
      </w:r>
    </w:p>
    <w:p w14:paraId="48EC354F">
      <w:pPr>
        <w:autoSpaceDE w:val="0"/>
        <w:autoSpaceDN w:val="0"/>
        <w:adjustRightInd w:val="0"/>
        <w:spacing w:after="0" w:line="240" w:lineRule="auto"/>
        <w:jc w:val="both"/>
        <w:rPr>
          <w:rFonts w:eastAsia="Times New Roman" w:cstheme="minorHAnsi"/>
          <w:kern w:val="1"/>
          <w:sz w:val="24"/>
          <w:szCs w:val="24"/>
          <w:lang w:val="es-CO" w:eastAsia="es-CO"/>
        </w:rPr>
      </w:pPr>
    </w:p>
    <w:p w14:paraId="28C5F4FD">
      <w:pPr>
        <w:autoSpaceDE w:val="0"/>
        <w:autoSpaceDN w:val="0"/>
        <w:adjustRightInd w:val="0"/>
        <w:spacing w:after="0" w:line="240" w:lineRule="auto"/>
        <w:jc w:val="both"/>
        <w:rPr>
          <w:rFonts w:eastAsia="Times New Roman" w:cstheme="minorHAnsi"/>
          <w:kern w:val="1"/>
          <w:sz w:val="24"/>
          <w:szCs w:val="24"/>
          <w:lang w:val="es-CO" w:eastAsia="es-CO"/>
        </w:rPr>
      </w:pPr>
      <w:r>
        <w:rPr>
          <w:rFonts w:eastAsia="Times New Roman" w:cstheme="minorHAnsi"/>
          <w:b/>
          <w:bCs/>
          <w:kern w:val="1"/>
          <w:sz w:val="24"/>
          <w:szCs w:val="24"/>
          <w:lang w:val="es-CO" w:eastAsia="es-CO"/>
        </w:rPr>
        <w:t>Elemento de Protección Personal (EPP):</w:t>
      </w:r>
      <w:r>
        <w:rPr>
          <w:rFonts w:eastAsia="Times New Roman" w:cstheme="minorHAnsi"/>
          <w:kern w:val="1"/>
          <w:sz w:val="24"/>
          <w:szCs w:val="24"/>
          <w:lang w:val="es-CO" w:eastAsia="es-CO"/>
        </w:rPr>
        <w:t xml:space="preserve"> Dispositivo que sirve como barrera entre un peligro y alguna parte del cuerpo de una persona. </w:t>
      </w:r>
    </w:p>
    <w:p w14:paraId="4D5446DB">
      <w:pPr>
        <w:autoSpaceDE w:val="0"/>
        <w:autoSpaceDN w:val="0"/>
        <w:adjustRightInd w:val="0"/>
        <w:spacing w:after="0" w:line="240" w:lineRule="auto"/>
        <w:jc w:val="both"/>
        <w:rPr>
          <w:rFonts w:eastAsia="Times New Roman" w:cstheme="minorHAnsi"/>
          <w:kern w:val="1"/>
          <w:sz w:val="24"/>
          <w:szCs w:val="24"/>
          <w:lang w:val="es-CO" w:eastAsia="es-CO"/>
        </w:rPr>
      </w:pPr>
    </w:p>
    <w:p w14:paraId="352F1B32">
      <w:pPr>
        <w:autoSpaceDE w:val="0"/>
        <w:autoSpaceDN w:val="0"/>
        <w:adjustRightInd w:val="0"/>
        <w:spacing w:after="0" w:line="240" w:lineRule="auto"/>
        <w:jc w:val="both"/>
        <w:rPr>
          <w:rFonts w:eastAsia="Times New Roman" w:cstheme="minorHAnsi"/>
          <w:kern w:val="1"/>
          <w:sz w:val="24"/>
          <w:szCs w:val="24"/>
          <w:lang w:val="es-CO" w:eastAsia="es-CO"/>
        </w:rPr>
      </w:pPr>
      <w:r>
        <w:rPr>
          <w:rFonts w:eastAsia="Times New Roman" w:cstheme="minorHAnsi"/>
          <w:b/>
          <w:bCs/>
          <w:kern w:val="1"/>
          <w:sz w:val="24"/>
          <w:szCs w:val="24"/>
          <w:lang w:val="es-CO" w:eastAsia="es-CO"/>
        </w:rPr>
        <w:t>Factor de desempeño:</w:t>
      </w:r>
      <w:r>
        <w:rPr>
          <w:rFonts w:eastAsia="Times New Roman" w:cstheme="minorHAnsi"/>
          <w:kern w:val="1"/>
          <w:sz w:val="24"/>
          <w:szCs w:val="24"/>
          <w:lang w:val="es-CO" w:eastAsia="es-CO"/>
        </w:rPr>
        <w:t xml:space="preserve"> factor medible, elementos o criterio que contribuye a la seguridad vial en el que una organización puede influir y que permite que la organización determine los impactos sobre la seguridad vial. (ISO 39001:2012).</w:t>
      </w:r>
    </w:p>
    <w:p w14:paraId="6B332C9F">
      <w:pPr>
        <w:autoSpaceDE w:val="0"/>
        <w:autoSpaceDN w:val="0"/>
        <w:adjustRightInd w:val="0"/>
        <w:spacing w:after="0" w:line="240" w:lineRule="auto"/>
        <w:jc w:val="both"/>
        <w:rPr>
          <w:rFonts w:eastAsia="Times New Roman" w:cstheme="minorHAnsi"/>
          <w:kern w:val="1"/>
          <w:sz w:val="24"/>
          <w:szCs w:val="24"/>
          <w:lang w:val="es-CO" w:eastAsia="es-CO"/>
        </w:rPr>
      </w:pPr>
    </w:p>
    <w:p w14:paraId="2543B956">
      <w:pPr>
        <w:autoSpaceDE w:val="0"/>
        <w:autoSpaceDN w:val="0"/>
        <w:adjustRightInd w:val="0"/>
        <w:spacing w:after="0" w:line="240" w:lineRule="auto"/>
        <w:jc w:val="both"/>
        <w:rPr>
          <w:rFonts w:eastAsia="Times New Roman" w:cstheme="minorHAnsi"/>
          <w:kern w:val="1"/>
          <w:sz w:val="24"/>
          <w:szCs w:val="24"/>
          <w:lang w:val="es-CO" w:eastAsia="es-CO"/>
        </w:rPr>
      </w:pPr>
      <w:r>
        <w:rPr>
          <w:rFonts w:eastAsia="Times New Roman" w:cstheme="minorHAnsi"/>
          <w:b/>
          <w:bCs/>
          <w:kern w:val="1"/>
          <w:sz w:val="24"/>
          <w:szCs w:val="24"/>
          <w:lang w:val="es-CO" w:eastAsia="es-CO"/>
        </w:rPr>
        <w:t xml:space="preserve">Fatiga: </w:t>
      </w:r>
      <w:r>
        <w:rPr>
          <w:rFonts w:eastAsia="Times New Roman" w:cstheme="minorHAnsi"/>
          <w:kern w:val="1"/>
          <w:sz w:val="24"/>
          <w:szCs w:val="24"/>
          <w:lang w:val="es-CO" w:eastAsia="es-CO"/>
        </w:rPr>
        <w:t xml:space="preserve">La fatiga es una alteración del estado de vigilia y de la capacidad para realizar tareas de forma segura como consecuencia de la falta de sueño, tareas con alta exigencia mental o física y alteraciones en horarios de descanso y trabajo. </w:t>
      </w:r>
    </w:p>
    <w:p w14:paraId="3229EF89">
      <w:pPr>
        <w:autoSpaceDE w:val="0"/>
        <w:autoSpaceDN w:val="0"/>
        <w:adjustRightInd w:val="0"/>
        <w:spacing w:after="0" w:line="240" w:lineRule="auto"/>
        <w:jc w:val="both"/>
        <w:rPr>
          <w:rFonts w:eastAsia="Times New Roman" w:cstheme="minorHAnsi"/>
          <w:kern w:val="1"/>
          <w:sz w:val="24"/>
          <w:szCs w:val="24"/>
          <w:lang w:val="es-CO" w:eastAsia="es-CO"/>
        </w:rPr>
      </w:pPr>
    </w:p>
    <w:p w14:paraId="0DD725B4">
      <w:pPr>
        <w:autoSpaceDE w:val="0"/>
        <w:autoSpaceDN w:val="0"/>
        <w:adjustRightInd w:val="0"/>
        <w:spacing w:after="0" w:line="240" w:lineRule="auto"/>
        <w:jc w:val="both"/>
        <w:rPr>
          <w:rFonts w:eastAsia="Times New Roman" w:cstheme="minorHAnsi"/>
          <w:kern w:val="1"/>
          <w:sz w:val="24"/>
          <w:szCs w:val="24"/>
          <w:lang w:val="es-CO" w:eastAsia="es-CO"/>
        </w:rPr>
      </w:pPr>
      <w:r>
        <w:rPr>
          <w:rFonts w:eastAsia="Times New Roman" w:cstheme="minorHAnsi"/>
          <w:b/>
          <w:bCs/>
          <w:kern w:val="1"/>
          <w:sz w:val="24"/>
          <w:szCs w:val="24"/>
          <w:lang w:val="es-CO" w:eastAsia="es-CO"/>
        </w:rPr>
        <w:t xml:space="preserve">Infracción: </w:t>
      </w:r>
      <w:r>
        <w:rPr>
          <w:rFonts w:eastAsia="Times New Roman" w:cstheme="minorHAnsi"/>
          <w:kern w:val="1"/>
          <w:sz w:val="24"/>
          <w:szCs w:val="24"/>
          <w:lang w:val="es-CO" w:eastAsia="es-CO"/>
        </w:rPr>
        <w:t>trasgresión o violación de una norma de tránsito (Ley 769 de 2002).</w:t>
      </w:r>
    </w:p>
    <w:p w14:paraId="11CE1015">
      <w:pPr>
        <w:autoSpaceDE w:val="0"/>
        <w:autoSpaceDN w:val="0"/>
        <w:adjustRightInd w:val="0"/>
        <w:spacing w:after="0" w:line="240" w:lineRule="auto"/>
        <w:jc w:val="both"/>
        <w:rPr>
          <w:rFonts w:eastAsia="Times New Roman" w:cstheme="minorHAnsi"/>
          <w:kern w:val="1"/>
          <w:sz w:val="24"/>
          <w:szCs w:val="24"/>
          <w:lang w:val="es-CO" w:eastAsia="es-CO"/>
        </w:rPr>
      </w:pPr>
    </w:p>
    <w:p w14:paraId="294BB71E">
      <w:pPr>
        <w:autoSpaceDE w:val="0"/>
        <w:autoSpaceDN w:val="0"/>
        <w:adjustRightInd w:val="0"/>
        <w:spacing w:after="0" w:line="240" w:lineRule="auto"/>
        <w:jc w:val="both"/>
        <w:rPr>
          <w:rFonts w:eastAsia="Times New Roman" w:cstheme="minorHAnsi"/>
          <w:kern w:val="1"/>
          <w:sz w:val="24"/>
          <w:szCs w:val="24"/>
          <w:lang w:val="es-CO" w:eastAsia="es-CO"/>
        </w:rPr>
      </w:pPr>
      <w:r>
        <w:rPr>
          <w:rFonts w:eastAsia="Times New Roman" w:cstheme="minorHAnsi"/>
          <w:b/>
          <w:bCs/>
          <w:kern w:val="1"/>
          <w:sz w:val="24"/>
          <w:szCs w:val="24"/>
          <w:lang w:val="es-CO" w:eastAsia="es-CO"/>
        </w:rPr>
        <w:t xml:space="preserve">Infractor: </w:t>
      </w:r>
      <w:r>
        <w:rPr>
          <w:rFonts w:eastAsia="Times New Roman" w:cstheme="minorHAnsi"/>
          <w:kern w:val="1"/>
          <w:sz w:val="24"/>
          <w:szCs w:val="24"/>
          <w:lang w:val="es-CO" w:eastAsia="es-CO"/>
        </w:rPr>
        <w:t>persona que incumple la ley de tránsito y su reglamento o cualquier disposición legal en materia de tránsito.</w:t>
      </w:r>
    </w:p>
    <w:p w14:paraId="58BCCA4C">
      <w:pPr>
        <w:autoSpaceDE w:val="0"/>
        <w:autoSpaceDN w:val="0"/>
        <w:adjustRightInd w:val="0"/>
        <w:spacing w:after="0" w:line="240" w:lineRule="auto"/>
        <w:jc w:val="both"/>
        <w:rPr>
          <w:rFonts w:eastAsia="Times New Roman" w:cstheme="minorHAnsi"/>
          <w:kern w:val="1"/>
          <w:sz w:val="24"/>
          <w:szCs w:val="24"/>
          <w:lang w:val="es-CO" w:eastAsia="es-CO"/>
        </w:rPr>
      </w:pPr>
    </w:p>
    <w:p w14:paraId="5DA99BA0">
      <w:pPr>
        <w:autoSpaceDE w:val="0"/>
        <w:autoSpaceDN w:val="0"/>
        <w:adjustRightInd w:val="0"/>
        <w:spacing w:after="0" w:line="240" w:lineRule="auto"/>
        <w:jc w:val="both"/>
        <w:rPr>
          <w:rFonts w:eastAsia="Times New Roman" w:cstheme="minorHAnsi"/>
          <w:kern w:val="1"/>
          <w:sz w:val="24"/>
          <w:szCs w:val="24"/>
          <w:lang w:val="es-CO" w:eastAsia="es-CO"/>
        </w:rPr>
      </w:pPr>
      <w:r>
        <w:rPr>
          <w:rFonts w:eastAsia="Times New Roman" w:cstheme="minorHAnsi"/>
          <w:b/>
          <w:bCs/>
          <w:kern w:val="1"/>
          <w:sz w:val="24"/>
          <w:szCs w:val="24"/>
          <w:lang w:val="es-CO" w:eastAsia="es-CO"/>
        </w:rPr>
        <w:t>Siniestro vial:</w:t>
      </w:r>
      <w:r>
        <w:rPr>
          <w:rFonts w:eastAsia="Times New Roman" w:cstheme="minorHAnsi"/>
          <w:kern w:val="1"/>
          <w:sz w:val="24"/>
          <w:szCs w:val="24"/>
          <w:lang w:val="es-CO" w:eastAsia="es-CO"/>
        </w:rPr>
        <w:t xml:space="preserve"> es el que permite vincular causas, consecuencias y responsabilidades de la persona en un evento de tránsito. Incluso, la palabra "siniestro" tiene un significado de catástrofe y se asocia con circunstancias dolorosas, como las lesiones o la pérdida de una vida, las cuales se pudieron haber prevenido en el marco de la responsabilidad y la autorregulación. En este sentido, en seguridad vial se opta por siniestro vial y no accidente vial, ya que éste es un suceso imprevisible e inevitable asociado al azar donde se exonera a la persona de toda responsabilidad.</w:t>
      </w:r>
    </w:p>
    <w:p w14:paraId="4EC4370B">
      <w:pPr>
        <w:autoSpaceDE w:val="0"/>
        <w:autoSpaceDN w:val="0"/>
        <w:adjustRightInd w:val="0"/>
        <w:spacing w:after="0" w:line="240" w:lineRule="auto"/>
        <w:jc w:val="both"/>
        <w:rPr>
          <w:rFonts w:eastAsia="Times New Roman" w:cstheme="minorHAnsi"/>
          <w:kern w:val="1"/>
          <w:sz w:val="24"/>
          <w:szCs w:val="24"/>
          <w:lang w:val="es-CO" w:eastAsia="es-CO"/>
        </w:rPr>
      </w:pPr>
    </w:p>
    <w:p w14:paraId="58808CBE">
      <w:pPr>
        <w:autoSpaceDE w:val="0"/>
        <w:autoSpaceDN w:val="0"/>
        <w:adjustRightInd w:val="0"/>
        <w:spacing w:after="0" w:line="240" w:lineRule="auto"/>
        <w:jc w:val="both"/>
        <w:rPr>
          <w:rFonts w:eastAsia="Times New Roman" w:cstheme="minorHAnsi"/>
          <w:kern w:val="1"/>
          <w:sz w:val="24"/>
          <w:szCs w:val="24"/>
          <w:lang w:val="es-CO" w:eastAsia="es-CO"/>
        </w:rPr>
      </w:pPr>
      <w:r>
        <w:rPr>
          <w:rFonts w:eastAsia="Times New Roman" w:cstheme="minorHAnsi"/>
          <w:b/>
          <w:bCs/>
          <w:kern w:val="1"/>
          <w:sz w:val="24"/>
          <w:szCs w:val="24"/>
          <w:lang w:val="es-CO" w:eastAsia="es-CO"/>
        </w:rPr>
        <w:t xml:space="preserve">Señal de tránsito: </w:t>
      </w:r>
      <w:r>
        <w:rPr>
          <w:rFonts w:eastAsia="Times New Roman" w:cstheme="minorHAnsi"/>
          <w:kern w:val="1"/>
          <w:sz w:val="24"/>
          <w:szCs w:val="24"/>
          <w:lang w:val="es-CO" w:eastAsia="es-CO"/>
        </w:rPr>
        <w:t>Dispositivo físico o marca vial que indica la forma correcta como deben transitar los usuarios de las vías y se instala a nivel de la vía para transmitir órdenes o instrucciones mediante palabras o símbolos.</w:t>
      </w:r>
    </w:p>
    <w:p w14:paraId="56A43681">
      <w:pPr>
        <w:autoSpaceDE w:val="0"/>
        <w:autoSpaceDN w:val="0"/>
        <w:adjustRightInd w:val="0"/>
        <w:spacing w:after="0" w:line="240" w:lineRule="auto"/>
        <w:jc w:val="both"/>
        <w:rPr>
          <w:rFonts w:eastAsia="Times New Roman" w:cstheme="minorHAnsi"/>
          <w:kern w:val="1"/>
          <w:sz w:val="24"/>
          <w:szCs w:val="24"/>
          <w:lang w:val="es-CO" w:eastAsia="es-CO"/>
        </w:rPr>
      </w:pPr>
      <w:r>
        <w:rPr>
          <w:rFonts w:eastAsia="Times New Roman" w:cstheme="minorHAnsi"/>
          <w:kern w:val="1"/>
          <w:sz w:val="24"/>
          <w:szCs w:val="24"/>
          <w:lang w:val="es-CO" w:eastAsia="es-CO"/>
        </w:rPr>
        <w:t>Seguridad vial: Conjunto de acciones preventivas que garanticen la protección de la vida y la integridad de los usuarios de la vía pública.</w:t>
      </w:r>
    </w:p>
    <w:p w14:paraId="74CBD8C3">
      <w:pPr>
        <w:autoSpaceDE w:val="0"/>
        <w:autoSpaceDN w:val="0"/>
        <w:adjustRightInd w:val="0"/>
        <w:spacing w:after="0" w:line="240" w:lineRule="auto"/>
        <w:jc w:val="both"/>
        <w:rPr>
          <w:rFonts w:eastAsia="Times New Roman" w:cstheme="minorHAnsi"/>
          <w:kern w:val="1"/>
          <w:sz w:val="24"/>
          <w:szCs w:val="24"/>
          <w:lang w:val="es-CO" w:eastAsia="es-CO"/>
        </w:rPr>
      </w:pPr>
    </w:p>
    <w:p w14:paraId="4B47B23E">
      <w:pPr>
        <w:autoSpaceDE w:val="0"/>
        <w:autoSpaceDN w:val="0"/>
        <w:adjustRightInd w:val="0"/>
        <w:spacing w:after="0" w:line="240" w:lineRule="auto"/>
        <w:jc w:val="both"/>
        <w:rPr>
          <w:rFonts w:eastAsia="Times New Roman" w:cstheme="minorHAnsi"/>
          <w:kern w:val="1"/>
          <w:sz w:val="24"/>
          <w:szCs w:val="24"/>
          <w:lang w:val="es-CO" w:eastAsia="es-CO"/>
        </w:rPr>
      </w:pPr>
      <w:r>
        <w:rPr>
          <w:rFonts w:eastAsia="Times New Roman" w:cstheme="minorHAnsi"/>
          <w:b/>
          <w:bCs/>
          <w:kern w:val="1"/>
          <w:sz w:val="24"/>
          <w:szCs w:val="24"/>
          <w:lang w:val="es-CO" w:eastAsia="es-CO"/>
        </w:rPr>
        <w:t xml:space="preserve">Sustancias psicoactivas: </w:t>
      </w:r>
      <w:r>
        <w:rPr>
          <w:rFonts w:eastAsia="Times New Roman" w:cstheme="minorHAnsi"/>
          <w:kern w:val="1"/>
          <w:sz w:val="24"/>
          <w:szCs w:val="24"/>
          <w:lang w:val="es-CO" w:eastAsia="es-CO"/>
        </w:rPr>
        <w:t>Toda sustancia química de origen natural o sintético que afecta específicamente las funciones del sistema nervioso central (SNC), compuesto por el cerebro y la médula espinal, de los organismos vivos. Estas sustancias son capaces de inhibir el dolor, modificar el estado anímico o alterar las percepciones.</w:t>
      </w:r>
    </w:p>
    <w:p w14:paraId="188DC2AD">
      <w:pPr>
        <w:jc w:val="both"/>
        <w:rPr>
          <w:rFonts w:eastAsia="Times New Roman" w:cstheme="minorHAnsi"/>
          <w:kern w:val="1"/>
          <w:sz w:val="24"/>
          <w:szCs w:val="24"/>
          <w:lang w:val="es-CO" w:eastAsia="es-CO"/>
        </w:rPr>
      </w:pPr>
      <w:r>
        <w:rPr>
          <w:rFonts w:eastAsia="Times New Roman" w:cstheme="minorHAnsi"/>
          <w:kern w:val="1"/>
          <w:sz w:val="24"/>
          <w:szCs w:val="24"/>
          <w:lang w:val="es-CO" w:eastAsia="es-CO"/>
        </w:rPr>
        <w:t>Se considera que una sustancia psicoactiva genera dependencia en su consumidor cuando cumple al menos tres de cuatro requisitos:</w:t>
      </w:r>
    </w:p>
    <w:p w14:paraId="11722BA3">
      <w:pPr>
        <w:numPr>
          <w:ilvl w:val="0"/>
          <w:numId w:val="6"/>
        </w:numPr>
        <w:spacing w:after="0" w:line="240" w:lineRule="auto"/>
        <w:jc w:val="both"/>
        <w:textAlignment w:val="baseline"/>
        <w:rPr>
          <w:rFonts w:eastAsia="Times New Roman" w:cstheme="minorHAnsi"/>
          <w:kern w:val="1"/>
          <w:sz w:val="24"/>
          <w:szCs w:val="24"/>
          <w:lang w:val="es-CO" w:eastAsia="es-CO"/>
        </w:rPr>
      </w:pPr>
      <w:r>
        <w:rPr>
          <w:rFonts w:eastAsia="Times New Roman" w:cstheme="minorHAnsi"/>
          <w:kern w:val="1"/>
          <w:sz w:val="24"/>
          <w:szCs w:val="24"/>
          <w:lang w:val="es-CO" w:eastAsia="es-CO"/>
        </w:rPr>
        <w:t>Genera síndrome de abstinencia al dejar de consumirla. </w:t>
      </w:r>
    </w:p>
    <w:p w14:paraId="6400B5F3">
      <w:pPr>
        <w:numPr>
          <w:ilvl w:val="0"/>
          <w:numId w:val="6"/>
        </w:numPr>
        <w:spacing w:after="0" w:line="240" w:lineRule="auto"/>
        <w:jc w:val="both"/>
        <w:textAlignment w:val="baseline"/>
        <w:rPr>
          <w:rFonts w:eastAsia="Times New Roman" w:cstheme="minorHAnsi"/>
          <w:kern w:val="1"/>
          <w:sz w:val="24"/>
          <w:szCs w:val="24"/>
          <w:lang w:val="es-CO" w:eastAsia="es-CO"/>
        </w:rPr>
      </w:pPr>
      <w:r>
        <w:rPr>
          <w:rFonts w:eastAsia="Times New Roman" w:cstheme="minorHAnsi"/>
          <w:kern w:val="1"/>
          <w:sz w:val="24"/>
          <w:szCs w:val="24"/>
          <w:lang w:val="es-CO" w:eastAsia="es-CO"/>
        </w:rPr>
        <w:t>Llevan al consumidor a la reincidencia. </w:t>
      </w:r>
    </w:p>
    <w:p w14:paraId="0A510BCA">
      <w:pPr>
        <w:numPr>
          <w:ilvl w:val="0"/>
          <w:numId w:val="6"/>
        </w:numPr>
        <w:spacing w:after="0" w:line="240" w:lineRule="auto"/>
        <w:jc w:val="both"/>
        <w:textAlignment w:val="baseline"/>
        <w:rPr>
          <w:rFonts w:eastAsia="Times New Roman" w:cstheme="minorHAnsi"/>
          <w:kern w:val="1"/>
          <w:sz w:val="24"/>
          <w:szCs w:val="24"/>
          <w:lang w:val="es-CO" w:eastAsia="es-CO"/>
        </w:rPr>
      </w:pPr>
      <w:r>
        <w:rPr>
          <w:rFonts w:eastAsia="Times New Roman" w:cstheme="minorHAnsi"/>
          <w:kern w:val="1"/>
          <w:sz w:val="24"/>
          <w:szCs w:val="24"/>
          <w:lang w:val="es-CO" w:eastAsia="es-CO"/>
        </w:rPr>
        <w:t>Es utilizada con fines recreacionales, no terapéuticos. </w:t>
      </w:r>
    </w:p>
    <w:p w14:paraId="623DF60F">
      <w:pPr>
        <w:autoSpaceDE w:val="0"/>
        <w:autoSpaceDN w:val="0"/>
        <w:adjustRightInd w:val="0"/>
        <w:spacing w:after="0" w:line="240" w:lineRule="auto"/>
        <w:jc w:val="both"/>
        <w:rPr>
          <w:rFonts w:eastAsia="Times New Roman" w:cstheme="minorHAnsi"/>
          <w:kern w:val="1"/>
          <w:sz w:val="24"/>
          <w:szCs w:val="24"/>
          <w:lang w:val="es-CO" w:eastAsia="es-CO"/>
        </w:rPr>
      </w:pPr>
    </w:p>
    <w:p w14:paraId="7E1587B2">
      <w:pPr>
        <w:autoSpaceDE w:val="0"/>
        <w:autoSpaceDN w:val="0"/>
        <w:adjustRightInd w:val="0"/>
        <w:spacing w:after="0" w:line="240" w:lineRule="auto"/>
        <w:jc w:val="both"/>
        <w:rPr>
          <w:rFonts w:eastAsia="Times New Roman" w:cstheme="minorHAnsi"/>
          <w:kern w:val="1"/>
          <w:sz w:val="24"/>
          <w:szCs w:val="24"/>
          <w:lang w:val="es-CO" w:eastAsia="es-CO"/>
        </w:rPr>
      </w:pPr>
      <w:r>
        <w:rPr>
          <w:rFonts w:eastAsia="Times New Roman" w:cstheme="minorHAnsi"/>
          <w:kern w:val="1"/>
          <w:sz w:val="24"/>
          <w:szCs w:val="24"/>
          <w:lang w:val="es-CO" w:eastAsia="es-CO"/>
        </w:rPr>
        <w:t>Tiene la capacidad de influir cambios sobre las funciones normales de la mente del consumidor. </w:t>
      </w:r>
    </w:p>
    <w:p w14:paraId="1B03A73C">
      <w:pPr>
        <w:autoSpaceDE w:val="0"/>
        <w:autoSpaceDN w:val="0"/>
        <w:adjustRightInd w:val="0"/>
        <w:spacing w:after="0" w:line="240" w:lineRule="auto"/>
        <w:jc w:val="both"/>
        <w:rPr>
          <w:rFonts w:eastAsia="Times New Roman" w:cstheme="minorHAnsi"/>
          <w:kern w:val="1"/>
          <w:sz w:val="24"/>
          <w:szCs w:val="24"/>
          <w:lang w:val="es-CO" w:eastAsia="es-CO"/>
        </w:rPr>
      </w:pPr>
    </w:p>
    <w:p w14:paraId="76336E1A">
      <w:pPr>
        <w:autoSpaceDE w:val="0"/>
        <w:autoSpaceDN w:val="0"/>
        <w:adjustRightInd w:val="0"/>
        <w:spacing w:after="0" w:line="240" w:lineRule="auto"/>
        <w:jc w:val="both"/>
        <w:rPr>
          <w:rFonts w:eastAsia="Times New Roman" w:cstheme="minorHAnsi"/>
          <w:kern w:val="1"/>
          <w:sz w:val="24"/>
          <w:szCs w:val="24"/>
          <w:lang w:val="es-CO" w:eastAsia="es-CO"/>
        </w:rPr>
      </w:pPr>
      <w:r>
        <w:rPr>
          <w:rFonts w:eastAsia="Times New Roman" w:cstheme="minorHAnsi"/>
          <w:b/>
          <w:bCs/>
          <w:kern w:val="1"/>
          <w:sz w:val="24"/>
          <w:szCs w:val="24"/>
          <w:lang w:val="es-CO" w:eastAsia="es-CO"/>
        </w:rPr>
        <w:t xml:space="preserve">Riesgo: </w:t>
      </w:r>
      <w:r>
        <w:rPr>
          <w:rFonts w:eastAsia="Times New Roman" w:cstheme="minorHAnsi"/>
          <w:kern w:val="1"/>
          <w:sz w:val="24"/>
          <w:szCs w:val="24"/>
          <w:lang w:val="es-CO" w:eastAsia="es-CO"/>
        </w:rPr>
        <w:t xml:space="preserve">Efecto de la incertidumbre. (ISO 39001:2012). </w:t>
      </w:r>
    </w:p>
    <w:p w14:paraId="2E13DC53">
      <w:pPr>
        <w:autoSpaceDE w:val="0"/>
        <w:autoSpaceDN w:val="0"/>
        <w:adjustRightInd w:val="0"/>
        <w:spacing w:after="0" w:line="240" w:lineRule="auto"/>
        <w:jc w:val="both"/>
        <w:rPr>
          <w:rFonts w:eastAsia="Times New Roman" w:cstheme="minorHAnsi"/>
          <w:kern w:val="1"/>
          <w:sz w:val="24"/>
          <w:szCs w:val="24"/>
          <w:lang w:val="es-CO" w:eastAsia="es-CO"/>
        </w:rPr>
      </w:pPr>
    </w:p>
    <w:p w14:paraId="4AF81FD0">
      <w:pPr>
        <w:pStyle w:val="2"/>
        <w:numPr>
          <w:ilvl w:val="0"/>
          <w:numId w:val="1"/>
        </w:numPr>
        <w:tabs>
          <w:tab w:val="left" w:pos="540"/>
        </w:tabs>
        <w:spacing w:line="276" w:lineRule="auto"/>
        <w:ind w:left="0" w:firstLine="0"/>
        <w:rPr>
          <w:rFonts w:asciiTheme="minorHAnsi" w:hAnsiTheme="minorHAnsi" w:cstheme="minorHAnsi"/>
          <w:color w:val="000000" w:themeColor="text1"/>
          <w:sz w:val="24"/>
          <w14:textFill>
            <w14:solidFill>
              <w14:schemeClr w14:val="tx1"/>
            </w14:solidFill>
          </w14:textFill>
        </w:rPr>
      </w:pPr>
      <w:bookmarkStart w:id="6" w:name="_Toc188968050"/>
      <w:r>
        <w:rPr>
          <w:rFonts w:asciiTheme="minorHAnsi" w:hAnsiTheme="minorHAnsi" w:cstheme="minorHAnsi"/>
          <w:color w:val="000000" w:themeColor="text1"/>
          <w:sz w:val="24"/>
          <w14:textFill>
            <w14:solidFill>
              <w14:schemeClr w14:val="tx1"/>
            </w14:solidFill>
          </w14:textFill>
        </w:rPr>
        <w:t>MARCO LEGAL</w:t>
      </w:r>
      <w:bookmarkEnd w:id="6"/>
    </w:p>
    <w:p w14:paraId="2BE9493A">
      <w:pPr>
        <w:pStyle w:val="23"/>
        <w:numPr>
          <w:ilvl w:val="0"/>
          <w:numId w:val="7"/>
        </w:numPr>
        <w:rPr>
          <w:rFonts w:eastAsia="Times New Roman" w:cstheme="minorHAnsi"/>
          <w:kern w:val="1"/>
          <w:sz w:val="24"/>
          <w:szCs w:val="24"/>
          <w:lang w:val="es-CO" w:eastAsia="es-CO"/>
        </w:rPr>
      </w:pPr>
      <w:r>
        <w:rPr>
          <w:rFonts w:eastAsia="Times New Roman" w:cstheme="minorHAnsi"/>
          <w:kern w:val="1"/>
          <w:sz w:val="24"/>
          <w:szCs w:val="24"/>
          <w:lang w:val="es-CO" w:eastAsia="es-CO"/>
        </w:rPr>
        <w:t>Ley 769 de 2002, Código nacional de tránsito.</w:t>
      </w:r>
    </w:p>
    <w:p w14:paraId="2FAB07AB">
      <w:pPr>
        <w:pStyle w:val="23"/>
        <w:numPr>
          <w:ilvl w:val="0"/>
          <w:numId w:val="7"/>
        </w:numPr>
        <w:jc w:val="both"/>
        <w:rPr>
          <w:rFonts w:eastAsia="Times New Roman" w:cstheme="minorHAnsi"/>
          <w:kern w:val="1"/>
          <w:sz w:val="24"/>
          <w:szCs w:val="24"/>
          <w:lang w:val="es-CO" w:eastAsia="es-CO"/>
        </w:rPr>
      </w:pPr>
      <w:r>
        <w:rPr>
          <w:rFonts w:eastAsia="Times New Roman" w:cstheme="minorHAnsi"/>
          <w:kern w:val="1"/>
          <w:sz w:val="24"/>
          <w:szCs w:val="24"/>
          <w:lang w:val="es-CO" w:eastAsia="es-CO"/>
        </w:rPr>
        <w:t>Resolución 4101 de 2004, por la cual se adopta el plan nacional de seguridad vial</w:t>
      </w:r>
    </w:p>
    <w:p w14:paraId="4F51FD8B">
      <w:pPr>
        <w:pStyle w:val="23"/>
        <w:numPr>
          <w:ilvl w:val="0"/>
          <w:numId w:val="7"/>
        </w:numPr>
        <w:jc w:val="both"/>
        <w:rPr>
          <w:rFonts w:eastAsia="Times New Roman" w:cstheme="minorHAnsi"/>
          <w:kern w:val="1"/>
          <w:sz w:val="24"/>
          <w:szCs w:val="24"/>
          <w:lang w:val="es-CO" w:eastAsia="es-CO"/>
        </w:rPr>
      </w:pPr>
      <w:r>
        <w:rPr>
          <w:rFonts w:eastAsia="Times New Roman" w:cstheme="minorHAnsi"/>
          <w:kern w:val="1"/>
          <w:sz w:val="24"/>
          <w:szCs w:val="24"/>
          <w:lang w:val="es-CO" w:eastAsia="es-CO"/>
        </w:rPr>
        <w:t>Ley 1503 de 2011, Por la cual se promueve la generación de hábitos, comportamientos y conductas seguras en la vía y se dictan otras disposiciones</w:t>
      </w:r>
    </w:p>
    <w:p w14:paraId="17788FD8">
      <w:pPr>
        <w:pStyle w:val="23"/>
        <w:numPr>
          <w:ilvl w:val="0"/>
          <w:numId w:val="7"/>
        </w:numPr>
        <w:jc w:val="both"/>
        <w:rPr>
          <w:rFonts w:eastAsia="Times New Roman" w:cstheme="minorHAnsi"/>
          <w:kern w:val="1"/>
          <w:sz w:val="24"/>
          <w:szCs w:val="24"/>
          <w:lang w:val="es-CO" w:eastAsia="es-CO"/>
        </w:rPr>
      </w:pPr>
      <w:r>
        <w:rPr>
          <w:rFonts w:eastAsia="Times New Roman" w:cstheme="minorHAnsi"/>
          <w:kern w:val="1"/>
          <w:sz w:val="24"/>
          <w:szCs w:val="24"/>
          <w:lang w:val="es-CO" w:eastAsia="es-CO"/>
        </w:rPr>
        <w:t>Ley 1548 de 2012, Por la cual modifica la Ley 769 del 2002 y la Ley 1383 de 2010 en temas de embriaguez y reincidencia y se dictan otras disposiciones</w:t>
      </w:r>
    </w:p>
    <w:p w14:paraId="07331CDA">
      <w:pPr>
        <w:pStyle w:val="23"/>
        <w:numPr>
          <w:ilvl w:val="0"/>
          <w:numId w:val="7"/>
        </w:numPr>
        <w:jc w:val="both"/>
        <w:rPr>
          <w:rFonts w:eastAsia="Times New Roman" w:cstheme="minorHAnsi"/>
          <w:kern w:val="1"/>
          <w:sz w:val="24"/>
          <w:szCs w:val="24"/>
          <w:lang w:val="es-CO" w:eastAsia="es-CO"/>
        </w:rPr>
      </w:pPr>
      <w:r>
        <w:rPr>
          <w:rFonts w:eastAsia="Times New Roman" w:cstheme="minorHAnsi"/>
          <w:kern w:val="1"/>
          <w:sz w:val="24"/>
          <w:szCs w:val="24"/>
          <w:lang w:val="es-CO" w:eastAsia="es-CO"/>
        </w:rPr>
        <w:t>Decreto 1430 de 2022, Plan nacional de seguridad vial 2022 – 2031</w:t>
      </w:r>
    </w:p>
    <w:p w14:paraId="4EE68055">
      <w:pPr>
        <w:pStyle w:val="23"/>
        <w:numPr>
          <w:ilvl w:val="0"/>
          <w:numId w:val="7"/>
        </w:numPr>
        <w:jc w:val="both"/>
        <w:rPr>
          <w:rFonts w:eastAsia="Times New Roman" w:cstheme="minorHAnsi"/>
          <w:kern w:val="1"/>
          <w:sz w:val="24"/>
          <w:szCs w:val="24"/>
          <w:lang w:val="es-CO" w:eastAsia="es-CO"/>
        </w:rPr>
      </w:pPr>
      <w:r>
        <w:rPr>
          <w:rFonts w:eastAsia="Times New Roman" w:cstheme="minorHAnsi"/>
          <w:kern w:val="1"/>
          <w:sz w:val="24"/>
          <w:szCs w:val="24"/>
          <w:lang w:val="es-CO" w:eastAsia="es-CO"/>
        </w:rPr>
        <w:t>Resolución 40595 de 2022, Metodología para el diseño, implementación y verificación de los Planes Estratégicos de Seguridad Vial y se dictan otras disposiciones</w:t>
      </w:r>
    </w:p>
    <w:p w14:paraId="7BD60C00">
      <w:pPr>
        <w:pStyle w:val="23"/>
        <w:numPr>
          <w:ilvl w:val="0"/>
          <w:numId w:val="7"/>
        </w:numPr>
        <w:jc w:val="both"/>
        <w:rPr>
          <w:sz w:val="24"/>
          <w:szCs w:val="24"/>
          <w:lang w:val="es-CO"/>
        </w:rPr>
      </w:pPr>
      <w:r>
        <w:rPr>
          <w:rFonts w:eastAsia="Times New Roman" w:cstheme="minorHAnsi"/>
          <w:kern w:val="1"/>
          <w:sz w:val="24"/>
          <w:szCs w:val="24"/>
          <w:lang w:val="es-CO" w:eastAsia="es-CO"/>
        </w:rPr>
        <w:t>Resolución 20233040025995 de 2023, por la cual se adopta la metodología para el establecimiento de la velocidad limite en vías colombianas</w:t>
      </w:r>
      <w:r>
        <w:rPr>
          <w:sz w:val="24"/>
          <w:szCs w:val="24"/>
          <w:lang w:val="es-CO"/>
        </w:rPr>
        <w:t>.</w:t>
      </w:r>
    </w:p>
    <w:p w14:paraId="5D975502">
      <w:pPr>
        <w:pStyle w:val="2"/>
        <w:numPr>
          <w:ilvl w:val="0"/>
          <w:numId w:val="1"/>
        </w:numPr>
        <w:tabs>
          <w:tab w:val="left" w:pos="540"/>
        </w:tabs>
        <w:spacing w:line="276" w:lineRule="auto"/>
        <w:ind w:left="0" w:firstLine="0"/>
        <w:rPr>
          <w:rFonts w:asciiTheme="minorHAnsi" w:hAnsiTheme="minorHAnsi" w:cstheme="minorHAnsi"/>
          <w:color w:val="000000" w:themeColor="text1"/>
          <w:sz w:val="24"/>
          <w14:textFill>
            <w14:solidFill>
              <w14:schemeClr w14:val="tx1"/>
            </w14:solidFill>
          </w14:textFill>
        </w:rPr>
      </w:pPr>
      <w:bookmarkStart w:id="7" w:name="_Toc188968051"/>
      <w:r>
        <w:rPr>
          <w:rFonts w:asciiTheme="minorHAnsi" w:hAnsiTheme="minorHAnsi" w:cstheme="minorHAnsi"/>
          <w:color w:val="000000" w:themeColor="text1"/>
          <w:sz w:val="24"/>
          <w14:textFill>
            <w14:solidFill>
              <w14:schemeClr w14:val="tx1"/>
            </w14:solidFill>
          </w14:textFill>
        </w:rPr>
        <w:t>GENERALIDADES (MARCO TEORICO)</w:t>
      </w:r>
      <w:bookmarkEnd w:id="7"/>
    </w:p>
    <w:p w14:paraId="11A5150E">
      <w:pPr>
        <w:jc w:val="both"/>
        <w:rPr>
          <w:sz w:val="24"/>
          <w:szCs w:val="24"/>
          <w:lang w:val="es-CO"/>
        </w:rPr>
      </w:pPr>
      <w:r>
        <w:rPr>
          <w:sz w:val="24"/>
          <w:szCs w:val="24"/>
          <w:lang w:val="es-CO"/>
        </w:rPr>
        <w:t xml:space="preserve">El gobierno colombiano ha establecido a través de la Resolución 20223040040595 la Metodología para el diseño, implementación y verificación de los planes de seguridad vial, por medio del cual se han determinado los pasos a seguir por las organizaciones que cuenten con vehículos automotores y no automotores para la realización de desplazamientos laborales, así como de conductores al servicio de las mismas. Esta normatividad incluye actividades enfocadas en la identificación de riesgos de origen vial y el desarrollo de programas de gestión de riesgos críticos los cuales alineados con la identificación de factores de desempeño se convierten en herramientas de gestión para la disminución de la siniestralidad de las compañías, en este sentido se establecen los programas de gestión de riesgo de gestión de velocidad, prevención de la fatiga y distracciones durante la conducción, cero tolerancia a la conducción bajo efectos del alcohol y sustancias psicoactivas y protección de actores viales vulnerables. </w:t>
      </w:r>
    </w:p>
    <w:p w14:paraId="05258013">
      <w:pPr>
        <w:jc w:val="both"/>
        <w:rPr>
          <w:b/>
          <w:bCs/>
          <w:sz w:val="24"/>
          <w:szCs w:val="24"/>
          <w:lang w:val="es-CO"/>
        </w:rPr>
      </w:pPr>
      <w:r>
        <w:rPr>
          <w:b/>
          <w:bCs/>
          <w:sz w:val="24"/>
          <w:szCs w:val="24"/>
          <w:lang w:val="es-CO"/>
        </w:rPr>
        <w:t xml:space="preserve">EXCESOS DE VELOCIDAD </w:t>
      </w:r>
    </w:p>
    <w:p w14:paraId="0AAEFF0B">
      <w:pPr>
        <w:contextualSpacing/>
        <w:jc w:val="both"/>
        <w:rPr>
          <w:sz w:val="24"/>
          <w:szCs w:val="24"/>
          <w:lang w:val="es-CO"/>
        </w:rPr>
      </w:pPr>
      <w:r>
        <w:rPr>
          <w:sz w:val="24"/>
          <w:szCs w:val="24"/>
          <w:lang w:val="es-CO"/>
        </w:rPr>
        <w:t>Según la Organización para la Cooperación y el Desarrollo Económico (OCDE), el exceso de velocidad se entiende como “Transitar con velocidad excesiva e inadecuada”. La velocidad excesiva se debe comprender como la acción mediante la cual un vehículo se moviliza por encima de los límites de velocidad definidos, mientras, la velocidad inadecuada es aquella que, a pesar de estar dentro de los límites definidos, no es segura para las condiciones que imperan en la vía y su entorno. En este contexto, la gestión de la velocidad se define como “un conjunto de medidas destinadas a limitar los efectos de la velocidad excesiva e inadecuada”. (OECD &amp; ECMT, 2006)</w:t>
      </w:r>
    </w:p>
    <w:p w14:paraId="767B0DED">
      <w:pPr>
        <w:contextualSpacing/>
        <w:jc w:val="both"/>
        <w:rPr>
          <w:sz w:val="24"/>
          <w:szCs w:val="24"/>
          <w:lang w:val="es-CO"/>
        </w:rPr>
      </w:pPr>
    </w:p>
    <w:p w14:paraId="69D2417E">
      <w:pPr>
        <w:contextualSpacing/>
        <w:jc w:val="both"/>
        <w:rPr>
          <w:sz w:val="24"/>
          <w:szCs w:val="24"/>
          <w:lang w:val="es-CO"/>
        </w:rPr>
      </w:pPr>
      <w:r>
        <w:rPr>
          <w:sz w:val="24"/>
          <w:szCs w:val="24"/>
          <w:lang w:val="es-CO"/>
        </w:rPr>
        <w:t>El exceso de velocidad ha sido el factor generador de aproximadamente un tercio de todas las fatalidades automovilísticas a nivel mundial; afectando la seguridad, incluso cuando se maneja al límite de velocidad.</w:t>
      </w:r>
    </w:p>
    <w:p w14:paraId="42277D7A">
      <w:pPr>
        <w:contextualSpacing/>
        <w:jc w:val="both"/>
        <w:rPr>
          <w:sz w:val="24"/>
          <w:szCs w:val="24"/>
          <w:lang w:val="es-CO"/>
        </w:rPr>
      </w:pPr>
    </w:p>
    <w:p w14:paraId="00059115">
      <w:pPr>
        <w:contextualSpacing/>
        <w:jc w:val="both"/>
        <w:rPr>
          <w:sz w:val="24"/>
          <w:szCs w:val="24"/>
          <w:lang w:val="es-CO"/>
        </w:rPr>
      </w:pPr>
      <w:r>
        <w:rPr>
          <w:sz w:val="24"/>
          <w:szCs w:val="24"/>
          <w:lang w:val="es-CO"/>
        </w:rPr>
        <w:t>El exceso de velocidad pone en peligro no solo la vida del conductor, sino también a todas las personas que lo rodean, dentro de las consecuencias tenemos:</w:t>
      </w:r>
    </w:p>
    <w:p w14:paraId="709B8B59">
      <w:pPr>
        <w:pBdr>
          <w:top w:val="none" w:color="auto" w:sz="0" w:space="0"/>
          <w:left w:val="none" w:color="auto" w:sz="0" w:space="0"/>
          <w:bottom w:val="none" w:color="auto" w:sz="0" w:space="0"/>
          <w:right w:val="none" w:color="auto" w:sz="0" w:space="0"/>
          <w:between w:val="none" w:color="auto" w:sz="0" w:space="0"/>
        </w:pBdr>
        <w:tabs>
          <w:tab w:val="left" w:pos="0"/>
          <w:tab w:val="left" w:pos="426"/>
        </w:tabs>
        <w:spacing w:after="0" w:line="240" w:lineRule="auto"/>
        <w:ind w:left="720"/>
        <w:jc w:val="both"/>
        <w:rPr>
          <w:sz w:val="24"/>
          <w:szCs w:val="24"/>
          <w:lang w:val="es-CO"/>
        </w:rPr>
      </w:pPr>
    </w:p>
    <w:p w14:paraId="1A3DC26F">
      <w:pPr>
        <w:numPr>
          <w:ilvl w:val="0"/>
          <w:numId w:val="8"/>
        </w:numPr>
        <w:pBdr>
          <w:top w:val="none" w:color="auto" w:sz="0" w:space="0"/>
          <w:left w:val="none" w:color="auto" w:sz="0" w:space="0"/>
          <w:bottom w:val="none" w:color="auto" w:sz="0" w:space="0"/>
          <w:right w:val="none" w:color="auto" w:sz="0" w:space="0"/>
          <w:between w:val="none" w:color="auto" w:sz="0" w:space="0"/>
        </w:pBdr>
        <w:tabs>
          <w:tab w:val="left" w:pos="0"/>
          <w:tab w:val="left" w:pos="426"/>
        </w:tabs>
        <w:spacing w:after="0" w:line="240" w:lineRule="auto"/>
        <w:jc w:val="both"/>
        <w:rPr>
          <w:sz w:val="24"/>
          <w:szCs w:val="24"/>
          <w:lang w:val="es-CO"/>
        </w:rPr>
      </w:pPr>
      <w:r>
        <w:rPr>
          <w:sz w:val="24"/>
          <w:szCs w:val="24"/>
          <w:lang w:val="es-CO"/>
        </w:rPr>
        <w:t>Mayor potencial de pérdida del control del vehículo.</w:t>
      </w:r>
    </w:p>
    <w:p w14:paraId="4E58C95B">
      <w:pPr>
        <w:numPr>
          <w:ilvl w:val="0"/>
          <w:numId w:val="8"/>
        </w:numPr>
        <w:pBdr>
          <w:top w:val="none" w:color="auto" w:sz="0" w:space="0"/>
          <w:left w:val="none" w:color="auto" w:sz="0" w:space="0"/>
          <w:bottom w:val="none" w:color="auto" w:sz="0" w:space="0"/>
          <w:right w:val="none" w:color="auto" w:sz="0" w:space="0"/>
          <w:between w:val="none" w:color="auto" w:sz="0" w:space="0"/>
        </w:pBdr>
        <w:tabs>
          <w:tab w:val="left" w:pos="0"/>
          <w:tab w:val="left" w:pos="426"/>
        </w:tabs>
        <w:spacing w:after="0" w:line="240" w:lineRule="auto"/>
        <w:jc w:val="both"/>
        <w:rPr>
          <w:sz w:val="24"/>
          <w:szCs w:val="24"/>
          <w:lang w:val="es-CO"/>
        </w:rPr>
      </w:pPr>
      <w:r>
        <w:rPr>
          <w:sz w:val="24"/>
          <w:szCs w:val="24"/>
          <w:lang w:val="es-CO"/>
        </w:rPr>
        <w:t>Eficacia reducida de los equipos de protección para los ocupantes.</w:t>
      </w:r>
    </w:p>
    <w:p w14:paraId="3F318844">
      <w:pPr>
        <w:numPr>
          <w:ilvl w:val="0"/>
          <w:numId w:val="8"/>
        </w:numPr>
        <w:pBdr>
          <w:top w:val="none" w:color="auto" w:sz="0" w:space="0"/>
          <w:left w:val="none" w:color="auto" w:sz="0" w:space="0"/>
          <w:bottom w:val="none" w:color="auto" w:sz="0" w:space="0"/>
          <w:right w:val="none" w:color="auto" w:sz="0" w:space="0"/>
          <w:between w:val="none" w:color="auto" w:sz="0" w:space="0"/>
        </w:pBdr>
        <w:tabs>
          <w:tab w:val="left" w:pos="0"/>
          <w:tab w:val="left" w:pos="426"/>
        </w:tabs>
        <w:spacing w:after="0" w:line="240" w:lineRule="auto"/>
        <w:jc w:val="both"/>
        <w:rPr>
          <w:sz w:val="24"/>
          <w:szCs w:val="24"/>
          <w:lang w:val="es-CO"/>
        </w:rPr>
      </w:pPr>
      <w:r>
        <w:rPr>
          <w:sz w:val="24"/>
          <w:szCs w:val="24"/>
          <w:lang w:val="es-CO"/>
        </w:rPr>
        <w:t>Distancia de parada reducida después de que el conductor perciba un peligro.</w:t>
      </w:r>
    </w:p>
    <w:p w14:paraId="6A457B3B">
      <w:pPr>
        <w:numPr>
          <w:ilvl w:val="0"/>
          <w:numId w:val="8"/>
        </w:numPr>
        <w:pBdr>
          <w:top w:val="none" w:color="auto" w:sz="0" w:space="0"/>
          <w:left w:val="none" w:color="auto" w:sz="0" w:space="0"/>
          <w:bottom w:val="none" w:color="auto" w:sz="0" w:space="0"/>
          <w:right w:val="none" w:color="auto" w:sz="0" w:space="0"/>
          <w:between w:val="none" w:color="auto" w:sz="0" w:space="0"/>
        </w:pBdr>
        <w:tabs>
          <w:tab w:val="left" w:pos="0"/>
          <w:tab w:val="left" w:pos="426"/>
        </w:tabs>
        <w:spacing w:after="0" w:line="240" w:lineRule="auto"/>
        <w:jc w:val="both"/>
        <w:rPr>
          <w:sz w:val="24"/>
          <w:szCs w:val="24"/>
          <w:lang w:val="es-CO"/>
        </w:rPr>
      </w:pPr>
      <w:r>
        <w:rPr>
          <w:sz w:val="24"/>
          <w:szCs w:val="24"/>
          <w:lang w:val="es-CO"/>
        </w:rPr>
        <w:t>Mayor grado de gravedad del choque, en lo que se refiere a lesiones.</w:t>
      </w:r>
    </w:p>
    <w:p w14:paraId="0695812C">
      <w:pPr>
        <w:numPr>
          <w:ilvl w:val="0"/>
          <w:numId w:val="8"/>
        </w:numPr>
        <w:pBdr>
          <w:top w:val="none" w:color="auto" w:sz="0" w:space="0"/>
          <w:left w:val="none" w:color="auto" w:sz="0" w:space="0"/>
          <w:bottom w:val="none" w:color="auto" w:sz="0" w:space="0"/>
          <w:right w:val="none" w:color="auto" w:sz="0" w:space="0"/>
          <w:between w:val="none" w:color="auto" w:sz="0" w:space="0"/>
        </w:pBdr>
        <w:tabs>
          <w:tab w:val="left" w:pos="0"/>
          <w:tab w:val="left" w:pos="426"/>
        </w:tabs>
        <w:spacing w:after="0" w:line="240" w:lineRule="auto"/>
        <w:jc w:val="both"/>
        <w:rPr>
          <w:sz w:val="24"/>
          <w:szCs w:val="24"/>
          <w:lang w:val="es-CO"/>
        </w:rPr>
      </w:pPr>
      <w:r>
        <w:rPr>
          <w:sz w:val="24"/>
          <w:szCs w:val="24"/>
          <w:lang w:val="es-CO"/>
        </w:rPr>
        <w:t>Implicaciones económicas de un choque relacionado con el exceso de velocidad</w:t>
      </w:r>
    </w:p>
    <w:p w14:paraId="30891654">
      <w:pPr>
        <w:numPr>
          <w:ilvl w:val="0"/>
          <w:numId w:val="8"/>
        </w:numPr>
        <w:pBdr>
          <w:top w:val="none" w:color="auto" w:sz="0" w:space="0"/>
          <w:left w:val="none" w:color="auto" w:sz="0" w:space="0"/>
          <w:bottom w:val="none" w:color="auto" w:sz="0" w:space="0"/>
          <w:right w:val="none" w:color="auto" w:sz="0" w:space="0"/>
          <w:between w:val="none" w:color="auto" w:sz="0" w:space="0"/>
        </w:pBdr>
        <w:tabs>
          <w:tab w:val="left" w:pos="0"/>
          <w:tab w:val="left" w:pos="426"/>
        </w:tabs>
        <w:spacing w:after="0" w:line="240" w:lineRule="auto"/>
        <w:jc w:val="both"/>
        <w:rPr>
          <w:sz w:val="24"/>
          <w:szCs w:val="24"/>
          <w:lang w:val="es-CO"/>
        </w:rPr>
      </w:pPr>
      <w:r>
        <w:rPr>
          <w:sz w:val="24"/>
          <w:szCs w:val="24"/>
          <w:lang w:val="es-CO"/>
        </w:rPr>
        <w:t>Aumento del consumo de combustible.</w:t>
      </w:r>
    </w:p>
    <w:p w14:paraId="162A67D7">
      <w:pPr>
        <w:spacing w:before="16" w:line="260" w:lineRule="exact"/>
        <w:rPr>
          <w:sz w:val="24"/>
          <w:szCs w:val="24"/>
          <w:lang w:val="es-CO"/>
        </w:rPr>
      </w:pPr>
    </w:p>
    <w:p w14:paraId="73DE55FB">
      <w:pPr>
        <w:jc w:val="both"/>
        <w:rPr>
          <w:sz w:val="24"/>
          <w:szCs w:val="24"/>
          <w:lang w:val="es-CO"/>
        </w:rPr>
      </w:pPr>
      <w:r>
        <w:rPr>
          <w:sz w:val="24"/>
          <w:szCs w:val="24"/>
          <w:lang w:val="es-CO"/>
        </w:rPr>
        <w:t xml:space="preserve">El Código Nacional de Tránsito (Ley 769 de 2002) es el principal referente normativo en la gestión de la velocidad en Colombia, e insta a las autoridades a establecer límites de velocidad de forma razonable y coherente con diversas variables, como el tráfico, condiciones ambientales, infraestructura vial, entre otros. </w:t>
      </w:r>
    </w:p>
    <w:p w14:paraId="339564D6">
      <w:pPr>
        <w:jc w:val="both"/>
        <w:rPr>
          <w:b/>
          <w:bCs/>
          <w:sz w:val="24"/>
          <w:szCs w:val="24"/>
          <w:lang w:val="es-CO"/>
        </w:rPr>
      </w:pPr>
      <w:r>
        <w:rPr>
          <w:b/>
          <w:bCs/>
          <w:sz w:val="24"/>
          <w:szCs w:val="24"/>
          <w:lang w:val="es-CO"/>
        </w:rPr>
        <w:t>FATIGA</w:t>
      </w:r>
    </w:p>
    <w:p w14:paraId="054A39E4">
      <w:pPr>
        <w:pBdr>
          <w:top w:val="none" w:color="auto" w:sz="0" w:space="0"/>
          <w:left w:val="none" w:color="auto" w:sz="0" w:space="0"/>
          <w:bottom w:val="none" w:color="auto" w:sz="0" w:space="0"/>
          <w:right w:val="none" w:color="auto" w:sz="0" w:space="0"/>
          <w:between w:val="none" w:color="auto" w:sz="0" w:space="0"/>
        </w:pBdr>
        <w:tabs>
          <w:tab w:val="left" w:pos="0"/>
          <w:tab w:val="left" w:pos="426"/>
        </w:tabs>
        <w:jc w:val="both"/>
        <w:rPr>
          <w:sz w:val="24"/>
          <w:szCs w:val="24"/>
          <w:lang w:val="es-CO"/>
        </w:rPr>
      </w:pPr>
      <w:r>
        <w:rPr>
          <w:sz w:val="24"/>
          <w:szCs w:val="24"/>
          <w:lang w:val="es-CO"/>
        </w:rPr>
        <w:t>La fatiga es una alteración del estado de vigilia y de la capacidad para realizar tareas de manera segura como consecuencia de:</w:t>
      </w:r>
    </w:p>
    <w:p w14:paraId="0B9B92A2">
      <w:pPr>
        <w:pStyle w:val="23"/>
        <w:numPr>
          <w:ilvl w:val="0"/>
          <w:numId w:val="9"/>
        </w:numPr>
        <w:pBdr>
          <w:top w:val="none" w:color="auto" w:sz="0" w:space="0"/>
          <w:left w:val="none" w:color="auto" w:sz="0" w:space="0"/>
          <w:bottom w:val="none" w:color="auto" w:sz="0" w:space="0"/>
          <w:right w:val="none" w:color="auto" w:sz="0" w:space="0"/>
          <w:between w:val="none" w:color="auto" w:sz="0" w:space="0"/>
        </w:pBdr>
        <w:tabs>
          <w:tab w:val="left" w:pos="0"/>
          <w:tab w:val="left" w:pos="426"/>
        </w:tabs>
        <w:spacing w:after="0" w:line="240" w:lineRule="auto"/>
        <w:contextualSpacing w:val="0"/>
        <w:jc w:val="both"/>
        <w:rPr>
          <w:sz w:val="24"/>
          <w:szCs w:val="24"/>
          <w:lang w:val="es-CO"/>
        </w:rPr>
      </w:pPr>
      <w:r>
        <w:rPr>
          <w:sz w:val="24"/>
          <w:szCs w:val="24"/>
          <w:lang w:val="es-CO"/>
        </w:rPr>
        <w:t>Jornadas de trabajo y de conducción extensas.</w:t>
      </w:r>
    </w:p>
    <w:p w14:paraId="6A550A2B">
      <w:pPr>
        <w:pStyle w:val="23"/>
        <w:numPr>
          <w:ilvl w:val="0"/>
          <w:numId w:val="9"/>
        </w:numPr>
        <w:pBdr>
          <w:top w:val="none" w:color="auto" w:sz="0" w:space="0"/>
          <w:left w:val="none" w:color="auto" w:sz="0" w:space="0"/>
          <w:bottom w:val="none" w:color="auto" w:sz="0" w:space="0"/>
          <w:right w:val="none" w:color="auto" w:sz="0" w:space="0"/>
          <w:between w:val="none" w:color="auto" w:sz="0" w:space="0"/>
        </w:pBdr>
        <w:tabs>
          <w:tab w:val="left" w:pos="0"/>
          <w:tab w:val="left" w:pos="426"/>
        </w:tabs>
        <w:spacing w:after="0" w:line="240" w:lineRule="auto"/>
        <w:contextualSpacing w:val="0"/>
        <w:jc w:val="both"/>
        <w:rPr>
          <w:sz w:val="24"/>
          <w:szCs w:val="24"/>
          <w:lang w:val="es-CO"/>
        </w:rPr>
      </w:pPr>
      <w:r>
        <w:rPr>
          <w:sz w:val="24"/>
          <w:szCs w:val="24"/>
          <w:lang w:val="es-CO"/>
        </w:rPr>
        <w:t>Estrés laboral (Presión por el cumplimiento de tiempos)</w:t>
      </w:r>
    </w:p>
    <w:p w14:paraId="5B741219">
      <w:pPr>
        <w:pStyle w:val="23"/>
        <w:numPr>
          <w:ilvl w:val="0"/>
          <w:numId w:val="9"/>
        </w:numPr>
        <w:pBdr>
          <w:top w:val="none" w:color="auto" w:sz="0" w:space="0"/>
          <w:left w:val="none" w:color="auto" w:sz="0" w:space="0"/>
          <w:bottom w:val="none" w:color="auto" w:sz="0" w:space="0"/>
          <w:right w:val="none" w:color="auto" w:sz="0" w:space="0"/>
          <w:between w:val="none" w:color="auto" w:sz="0" w:space="0"/>
        </w:pBdr>
        <w:tabs>
          <w:tab w:val="left" w:pos="0"/>
          <w:tab w:val="left" w:pos="426"/>
        </w:tabs>
        <w:spacing w:after="0" w:line="240" w:lineRule="auto"/>
        <w:contextualSpacing w:val="0"/>
        <w:jc w:val="both"/>
        <w:rPr>
          <w:sz w:val="24"/>
          <w:szCs w:val="24"/>
          <w:lang w:val="es-CO"/>
        </w:rPr>
      </w:pPr>
      <w:r>
        <w:rPr>
          <w:sz w:val="24"/>
          <w:szCs w:val="24"/>
          <w:lang w:val="es-CO"/>
        </w:rPr>
        <w:t>Tráfico (Acorta los períodos de descanso)</w:t>
      </w:r>
    </w:p>
    <w:p w14:paraId="0EE73A4D">
      <w:pPr>
        <w:pStyle w:val="23"/>
        <w:numPr>
          <w:ilvl w:val="0"/>
          <w:numId w:val="9"/>
        </w:numPr>
        <w:pBdr>
          <w:top w:val="none" w:color="auto" w:sz="0" w:space="0"/>
          <w:left w:val="none" w:color="auto" w:sz="0" w:space="0"/>
          <w:bottom w:val="none" w:color="auto" w:sz="0" w:space="0"/>
          <w:right w:val="none" w:color="auto" w:sz="0" w:space="0"/>
          <w:between w:val="none" w:color="auto" w:sz="0" w:space="0"/>
        </w:pBdr>
        <w:tabs>
          <w:tab w:val="left" w:pos="0"/>
          <w:tab w:val="left" w:pos="426"/>
        </w:tabs>
        <w:spacing w:after="0" w:line="240" w:lineRule="auto"/>
        <w:contextualSpacing w:val="0"/>
        <w:jc w:val="both"/>
        <w:rPr>
          <w:sz w:val="24"/>
          <w:szCs w:val="24"/>
          <w:lang w:val="es-CO"/>
        </w:rPr>
      </w:pPr>
      <w:r>
        <w:rPr>
          <w:sz w:val="24"/>
          <w:szCs w:val="24"/>
          <w:lang w:val="es-CO"/>
        </w:rPr>
        <w:t>Malos hábitos (Descanso, alimentación, higiene ocupacional, automedicación y condiciones de salud).</w:t>
      </w:r>
    </w:p>
    <w:p w14:paraId="57B4610E">
      <w:pPr>
        <w:spacing w:before="16" w:line="260" w:lineRule="exact"/>
        <w:rPr>
          <w:sz w:val="24"/>
          <w:szCs w:val="24"/>
          <w:lang w:val="es-CO"/>
        </w:rPr>
      </w:pPr>
    </w:p>
    <w:p w14:paraId="3DFC420F">
      <w:pPr>
        <w:spacing w:before="16" w:line="260" w:lineRule="exact"/>
        <w:jc w:val="both"/>
        <w:rPr>
          <w:sz w:val="24"/>
          <w:szCs w:val="24"/>
          <w:lang w:val="es-CO"/>
        </w:rPr>
      </w:pPr>
      <w:r>
        <w:rPr>
          <w:b/>
          <w:bCs/>
          <w:sz w:val="24"/>
          <w:szCs w:val="24"/>
          <w:lang w:val="es-CO"/>
        </w:rPr>
        <w:t>Signos de fatiga</w:t>
      </w:r>
      <w:r>
        <w:rPr>
          <w:sz w:val="24"/>
          <w:szCs w:val="24"/>
          <w:lang w:val="es-CO"/>
        </w:rPr>
        <w:t xml:space="preserve">: Bajo los efectos de la fatiga, se alteran las sensaciones, percepciones y movimientos; se puede cambiar el comportamiento y dificultarse el razonamiento de la persona, a continuación, se relacionan algunos signos para identificar fatiga: </w:t>
      </w:r>
    </w:p>
    <w:p w14:paraId="117F097A">
      <w:pPr>
        <w:spacing w:before="16" w:line="260" w:lineRule="exact"/>
        <w:jc w:val="both"/>
        <w:rPr>
          <w:rFonts w:ascii="Arial" w:hAnsi="Arial" w:eastAsia="Arial" w:cs="Arial"/>
          <w:color w:val="1F1A17"/>
          <w:sz w:val="24"/>
          <w:szCs w:val="24"/>
          <w:lang w:val="es-CO"/>
        </w:rPr>
      </w:pPr>
    </w:p>
    <w:tbl>
      <w:tblPr>
        <w:tblStyle w:val="29"/>
        <w:tblW w:w="0" w:type="auto"/>
        <w:tblInd w:w="0" w:type="dxa"/>
        <w:tblBorders>
          <w:top w:val="single" w:color="BDD6EE" w:themeColor="accent5" w:themeTint="66" w:sz="4" w:space="0"/>
          <w:left w:val="single" w:color="BDD6EE" w:themeColor="accent5" w:themeTint="66" w:sz="4" w:space="0"/>
          <w:bottom w:val="single" w:color="BDD6EE" w:themeColor="accent5" w:themeTint="66" w:sz="4" w:space="0"/>
          <w:right w:val="single" w:color="BDD6EE" w:themeColor="accent5" w:themeTint="66" w:sz="4" w:space="0"/>
          <w:insideH w:val="single" w:color="BDD6EE" w:themeColor="accent5" w:themeTint="66" w:sz="4" w:space="0"/>
          <w:insideV w:val="single" w:color="BDD6EE" w:themeColor="accent5" w:themeTint="66" w:sz="4" w:space="0"/>
        </w:tblBorders>
        <w:tblLayout w:type="autofit"/>
        <w:tblCellMar>
          <w:top w:w="0" w:type="dxa"/>
          <w:left w:w="108" w:type="dxa"/>
          <w:bottom w:w="0" w:type="dxa"/>
          <w:right w:w="108" w:type="dxa"/>
        </w:tblCellMar>
      </w:tblPr>
      <w:tblGrid>
        <w:gridCol w:w="4414"/>
        <w:gridCol w:w="4414"/>
      </w:tblGrid>
      <w:tr w14:paraId="4A37F3B5">
        <w:tblPrEx>
          <w:tblBorders>
            <w:top w:val="single" w:color="BDD6EE" w:themeColor="accent5" w:themeTint="66" w:sz="4" w:space="0"/>
            <w:left w:val="single" w:color="BDD6EE" w:themeColor="accent5" w:themeTint="66" w:sz="4" w:space="0"/>
            <w:bottom w:val="single" w:color="BDD6EE" w:themeColor="accent5" w:themeTint="66" w:sz="4" w:space="0"/>
            <w:right w:val="single" w:color="BDD6EE" w:themeColor="accent5" w:themeTint="66" w:sz="4" w:space="0"/>
            <w:insideH w:val="single" w:color="BDD6EE" w:themeColor="accent5" w:themeTint="66" w:sz="4" w:space="0"/>
            <w:insideV w:val="single" w:color="BDD6EE" w:themeColor="accent5" w:themeTint="66" w:sz="4" w:space="0"/>
          </w:tblBorders>
          <w:tblCellMar>
            <w:top w:w="0" w:type="dxa"/>
            <w:left w:w="108" w:type="dxa"/>
            <w:bottom w:w="0" w:type="dxa"/>
            <w:right w:w="108" w:type="dxa"/>
          </w:tblCellMar>
        </w:tblPrEx>
        <w:tc>
          <w:tcPr>
            <w:tcW w:w="4414" w:type="dxa"/>
            <w:tcBorders>
              <w:bottom w:val="single" w:color="9CC2E5" w:themeColor="accent5" w:themeTint="99" w:sz="12" w:space="0"/>
              <w:insideH w:val="single" w:sz="12" w:space="0"/>
            </w:tcBorders>
          </w:tcPr>
          <w:p w14:paraId="519B407F">
            <w:pPr>
              <w:spacing w:before="16" w:after="0" w:line="260" w:lineRule="exact"/>
              <w:jc w:val="center"/>
              <w:rPr>
                <w:rFonts w:eastAsia="Arial" w:cs="Arial"/>
                <w:b/>
                <w:bCs/>
                <w:color w:val="1F1A17"/>
                <w:sz w:val="24"/>
                <w:szCs w:val="24"/>
                <w:lang w:val="es-CO"/>
              </w:rPr>
            </w:pPr>
            <w:r>
              <w:rPr>
                <w:rFonts w:eastAsia="Arial" w:cs="Arial"/>
                <w:b/>
                <w:bCs/>
                <w:color w:val="1F1A17"/>
                <w:sz w:val="24"/>
                <w:szCs w:val="24"/>
                <w:lang w:val="es-CO"/>
              </w:rPr>
              <w:t>Una persona Alerta</w:t>
            </w:r>
          </w:p>
          <w:p w14:paraId="4C06244C">
            <w:pPr>
              <w:spacing w:before="16" w:after="0" w:line="260" w:lineRule="exact"/>
              <w:jc w:val="both"/>
              <w:rPr>
                <w:rFonts w:eastAsia="Arial" w:cs="Arial"/>
                <w:b/>
                <w:bCs/>
                <w:color w:val="1F1A17"/>
                <w:sz w:val="24"/>
                <w:szCs w:val="24"/>
                <w:lang w:val="es-CO"/>
              </w:rPr>
            </w:pPr>
          </w:p>
          <w:p w14:paraId="22AB617C">
            <w:pPr>
              <w:pStyle w:val="23"/>
              <w:numPr>
                <w:ilvl w:val="0"/>
                <w:numId w:val="9"/>
              </w:numPr>
              <w:spacing w:before="16" w:after="0" w:line="260" w:lineRule="exact"/>
              <w:ind w:left="459"/>
              <w:contextualSpacing w:val="0"/>
              <w:jc w:val="both"/>
              <w:rPr>
                <w:rFonts w:eastAsia="Arial" w:cs="Arial"/>
                <w:b w:val="0"/>
                <w:bCs w:val="0"/>
                <w:color w:val="1F1A17"/>
                <w:sz w:val="24"/>
                <w:szCs w:val="24"/>
                <w:lang w:val="es-CO"/>
              </w:rPr>
            </w:pPr>
            <w:r>
              <w:rPr>
                <w:rFonts w:eastAsia="Arial" w:cs="Arial"/>
                <w:b w:val="0"/>
                <w:bCs w:val="0"/>
                <w:color w:val="1F1A17"/>
                <w:sz w:val="24"/>
                <w:szCs w:val="24"/>
                <w:lang w:val="es-CO"/>
              </w:rPr>
              <w:t>Conversadora, animada, amable</w:t>
            </w:r>
          </w:p>
          <w:p w14:paraId="23C79EC7">
            <w:pPr>
              <w:pStyle w:val="23"/>
              <w:numPr>
                <w:ilvl w:val="0"/>
                <w:numId w:val="9"/>
              </w:numPr>
              <w:spacing w:before="16" w:after="0" w:line="260" w:lineRule="exact"/>
              <w:ind w:left="459"/>
              <w:contextualSpacing w:val="0"/>
              <w:jc w:val="both"/>
              <w:rPr>
                <w:rFonts w:eastAsia="Arial" w:cs="Arial"/>
                <w:b w:val="0"/>
                <w:bCs w:val="0"/>
                <w:color w:val="1F1A17"/>
                <w:sz w:val="24"/>
                <w:szCs w:val="24"/>
                <w:lang w:val="es-CO"/>
              </w:rPr>
            </w:pPr>
            <w:r>
              <w:rPr>
                <w:rFonts w:eastAsia="Arial" w:cs="Arial"/>
                <w:b w:val="0"/>
                <w:bCs w:val="0"/>
                <w:color w:val="1F1A17"/>
                <w:sz w:val="24"/>
                <w:szCs w:val="24"/>
                <w:lang w:val="es-CO"/>
              </w:rPr>
              <w:t>Parpadea rápido (menos de 1 segundo)</w:t>
            </w:r>
          </w:p>
          <w:p w14:paraId="3C22EBC5">
            <w:pPr>
              <w:pStyle w:val="23"/>
              <w:numPr>
                <w:ilvl w:val="0"/>
                <w:numId w:val="9"/>
              </w:numPr>
              <w:spacing w:before="16" w:after="0" w:line="260" w:lineRule="exact"/>
              <w:ind w:left="459"/>
              <w:contextualSpacing w:val="0"/>
              <w:jc w:val="both"/>
              <w:rPr>
                <w:rFonts w:eastAsia="Arial" w:cs="Arial"/>
                <w:b w:val="0"/>
                <w:bCs w:val="0"/>
                <w:color w:val="1F1A17"/>
                <w:sz w:val="24"/>
                <w:szCs w:val="24"/>
                <w:lang w:val="es-CO"/>
              </w:rPr>
            </w:pPr>
            <w:r>
              <w:rPr>
                <w:rFonts w:eastAsia="Arial" w:cs="Arial"/>
                <w:b w:val="0"/>
                <w:bCs w:val="0"/>
                <w:color w:val="1F1A17"/>
                <w:sz w:val="24"/>
                <w:szCs w:val="24"/>
                <w:lang w:val="es-CO"/>
              </w:rPr>
              <w:t>Atenta a lo que sucede en el entorno</w:t>
            </w:r>
          </w:p>
          <w:p w14:paraId="22BBB63E">
            <w:pPr>
              <w:pStyle w:val="23"/>
              <w:numPr>
                <w:ilvl w:val="0"/>
                <w:numId w:val="9"/>
              </w:numPr>
              <w:spacing w:before="16" w:after="0" w:line="260" w:lineRule="exact"/>
              <w:ind w:left="459"/>
              <w:contextualSpacing w:val="0"/>
              <w:jc w:val="both"/>
              <w:rPr>
                <w:rFonts w:eastAsia="Arial" w:cs="Arial"/>
                <w:b w:val="0"/>
                <w:bCs w:val="0"/>
                <w:color w:val="1F1A17"/>
                <w:sz w:val="24"/>
                <w:szCs w:val="24"/>
                <w:lang w:val="es-CO"/>
              </w:rPr>
            </w:pPr>
            <w:r>
              <w:rPr>
                <w:rFonts w:eastAsia="Arial" w:cs="Arial"/>
                <w:b w:val="0"/>
                <w:bCs w:val="0"/>
                <w:color w:val="1F1A17"/>
                <w:sz w:val="24"/>
                <w:szCs w:val="24"/>
                <w:lang w:val="es-CO"/>
              </w:rPr>
              <w:t>Hace movimientos corporales coordinados</w:t>
            </w:r>
            <w:r>
              <w:rPr>
                <w:b w:val="0"/>
                <w:bCs w:val="0"/>
                <w:sz w:val="24"/>
                <w:szCs w:val="24"/>
              </w:rPr>
              <w:t>.</w:t>
            </w:r>
          </w:p>
          <w:p w14:paraId="164B1B8D">
            <w:pPr>
              <w:pStyle w:val="23"/>
              <w:numPr>
                <w:ilvl w:val="0"/>
                <w:numId w:val="9"/>
              </w:numPr>
              <w:spacing w:before="16" w:after="0" w:line="260" w:lineRule="exact"/>
              <w:ind w:left="459"/>
              <w:contextualSpacing w:val="0"/>
              <w:jc w:val="both"/>
              <w:rPr>
                <w:rFonts w:eastAsia="Arial" w:cs="Arial"/>
                <w:b w:val="0"/>
                <w:bCs w:val="0"/>
                <w:color w:val="1F1A17"/>
                <w:sz w:val="24"/>
                <w:szCs w:val="24"/>
                <w:lang w:val="es-CO"/>
              </w:rPr>
            </w:pPr>
            <w:r>
              <w:rPr>
                <w:rFonts w:eastAsia="Arial" w:cs="Arial"/>
                <w:b w:val="0"/>
                <w:bCs w:val="0"/>
                <w:color w:val="1F1A17"/>
                <w:sz w:val="24"/>
                <w:szCs w:val="24"/>
                <w:lang w:val="es-CO"/>
              </w:rPr>
              <w:t>Tolerante a los errores y a terceros</w:t>
            </w:r>
          </w:p>
          <w:p w14:paraId="5A6CBE72">
            <w:pPr>
              <w:pStyle w:val="23"/>
              <w:spacing w:before="16" w:after="0" w:line="260" w:lineRule="exact"/>
              <w:ind w:left="459"/>
              <w:jc w:val="both"/>
              <w:rPr>
                <w:rFonts w:eastAsia="Arial" w:cs="Arial"/>
                <w:b/>
                <w:bCs/>
                <w:color w:val="1F1A17"/>
                <w:sz w:val="24"/>
                <w:szCs w:val="24"/>
                <w:lang w:val="es-CO"/>
              </w:rPr>
            </w:pPr>
          </w:p>
        </w:tc>
        <w:tc>
          <w:tcPr>
            <w:tcW w:w="4414" w:type="dxa"/>
            <w:tcBorders>
              <w:bottom w:val="single" w:color="9CC2E5" w:themeColor="accent5" w:themeTint="99" w:sz="12" w:space="0"/>
              <w:insideH w:val="single" w:sz="12" w:space="0"/>
            </w:tcBorders>
          </w:tcPr>
          <w:p w14:paraId="18D30D88">
            <w:pPr>
              <w:spacing w:before="16" w:after="0" w:line="260" w:lineRule="exact"/>
              <w:jc w:val="center"/>
              <w:rPr>
                <w:rFonts w:eastAsia="Arial" w:cs="Arial"/>
                <w:b/>
                <w:bCs/>
                <w:color w:val="1F1A17"/>
                <w:sz w:val="24"/>
                <w:szCs w:val="24"/>
                <w:lang w:val="es-CO"/>
              </w:rPr>
            </w:pPr>
            <w:r>
              <w:rPr>
                <w:rFonts w:eastAsia="Arial" w:cs="Arial"/>
                <w:b/>
                <w:bCs/>
                <w:color w:val="1F1A17"/>
                <w:sz w:val="24"/>
                <w:szCs w:val="24"/>
                <w:lang w:val="es-CO"/>
              </w:rPr>
              <w:t>Un poco fatigado</w:t>
            </w:r>
          </w:p>
          <w:p w14:paraId="73BAE661">
            <w:pPr>
              <w:spacing w:before="16" w:after="0" w:line="260" w:lineRule="exact"/>
              <w:jc w:val="both"/>
              <w:rPr>
                <w:rFonts w:eastAsia="Arial" w:cs="Arial"/>
                <w:b/>
                <w:bCs/>
                <w:color w:val="1F1A17"/>
                <w:sz w:val="24"/>
                <w:szCs w:val="24"/>
                <w:lang w:val="es-CO"/>
              </w:rPr>
            </w:pPr>
          </w:p>
          <w:p w14:paraId="64251E7B">
            <w:pPr>
              <w:pStyle w:val="23"/>
              <w:numPr>
                <w:ilvl w:val="0"/>
                <w:numId w:val="9"/>
              </w:numPr>
              <w:spacing w:before="16" w:after="0" w:line="260" w:lineRule="exact"/>
              <w:ind w:left="459"/>
              <w:contextualSpacing w:val="0"/>
              <w:jc w:val="both"/>
              <w:rPr>
                <w:rFonts w:eastAsia="Arial" w:cs="Arial"/>
                <w:b w:val="0"/>
                <w:bCs w:val="0"/>
                <w:color w:val="1F1A17"/>
                <w:sz w:val="24"/>
                <w:szCs w:val="24"/>
                <w:lang w:val="es-CO"/>
              </w:rPr>
            </w:pPr>
            <w:r>
              <w:rPr>
                <w:rFonts w:eastAsia="Arial" w:cs="Arial"/>
                <w:b w:val="0"/>
                <w:bCs w:val="0"/>
                <w:color w:val="1F1A17"/>
                <w:sz w:val="24"/>
                <w:szCs w:val="24"/>
                <w:lang w:val="es-CO"/>
              </w:rPr>
              <w:t xml:space="preserve">Irritable/ </w:t>
            </w:r>
            <w:r>
              <w:rPr>
                <w:b w:val="0"/>
                <w:bCs w:val="0"/>
                <w:sz w:val="24"/>
                <w:szCs w:val="24"/>
              </w:rPr>
              <w:t xml:space="preserve">/ </w:t>
            </w:r>
            <w:r>
              <w:rPr>
                <w:rFonts w:eastAsia="Arial" w:cs="Arial"/>
                <w:b w:val="0"/>
                <w:bCs w:val="0"/>
                <w:color w:val="1F1A17"/>
                <w:sz w:val="24"/>
                <w:szCs w:val="24"/>
                <w:lang w:val="es-CO"/>
              </w:rPr>
              <w:t xml:space="preserve">impaciente. </w:t>
            </w:r>
          </w:p>
          <w:p w14:paraId="7F0F4FA3">
            <w:pPr>
              <w:pStyle w:val="23"/>
              <w:numPr>
                <w:ilvl w:val="0"/>
                <w:numId w:val="9"/>
              </w:numPr>
              <w:spacing w:before="16" w:after="0" w:line="260" w:lineRule="exact"/>
              <w:ind w:left="459"/>
              <w:contextualSpacing w:val="0"/>
              <w:jc w:val="both"/>
              <w:rPr>
                <w:rFonts w:eastAsia="Arial" w:cs="Arial"/>
                <w:b w:val="0"/>
                <w:bCs w:val="0"/>
                <w:color w:val="1F1A17"/>
                <w:sz w:val="24"/>
                <w:szCs w:val="24"/>
                <w:lang w:val="es-CO"/>
              </w:rPr>
            </w:pPr>
            <w:r>
              <w:rPr>
                <w:rFonts w:eastAsia="Arial" w:cs="Arial"/>
                <w:b w:val="0"/>
                <w:bCs w:val="0"/>
                <w:color w:val="1F1A17"/>
                <w:sz w:val="24"/>
                <w:szCs w:val="24"/>
                <w:lang w:val="es-CO"/>
              </w:rPr>
              <w:t xml:space="preserve">Pensamientos desorientados. </w:t>
            </w:r>
          </w:p>
          <w:p w14:paraId="096F2331">
            <w:pPr>
              <w:pStyle w:val="23"/>
              <w:numPr>
                <w:ilvl w:val="0"/>
                <w:numId w:val="9"/>
              </w:numPr>
              <w:spacing w:before="16" w:after="0" w:line="260" w:lineRule="exact"/>
              <w:ind w:left="459"/>
              <w:contextualSpacing w:val="0"/>
              <w:jc w:val="both"/>
              <w:rPr>
                <w:rFonts w:eastAsia="Arial" w:cs="Arial"/>
                <w:b w:val="0"/>
                <w:bCs w:val="0"/>
                <w:color w:val="1F1A17"/>
                <w:sz w:val="24"/>
                <w:szCs w:val="24"/>
                <w:lang w:val="es-CO"/>
              </w:rPr>
            </w:pPr>
            <w:r>
              <w:rPr>
                <w:rFonts w:eastAsia="Arial" w:cs="Arial"/>
                <w:b w:val="0"/>
                <w:bCs w:val="0"/>
                <w:color w:val="1F1A17"/>
                <w:sz w:val="24"/>
                <w:szCs w:val="24"/>
                <w:lang w:val="es-CO"/>
              </w:rPr>
              <w:t xml:space="preserve">Frotarse la cara o los ojos. </w:t>
            </w:r>
          </w:p>
          <w:p w14:paraId="07A5D5C3">
            <w:pPr>
              <w:pStyle w:val="23"/>
              <w:numPr>
                <w:ilvl w:val="0"/>
                <w:numId w:val="9"/>
              </w:numPr>
              <w:spacing w:before="16" w:after="0" w:line="260" w:lineRule="exact"/>
              <w:ind w:left="459"/>
              <w:contextualSpacing w:val="0"/>
              <w:jc w:val="both"/>
              <w:rPr>
                <w:rFonts w:eastAsia="Arial" w:cs="Arial"/>
                <w:b w:val="0"/>
                <w:bCs w:val="0"/>
                <w:color w:val="1F1A17"/>
                <w:sz w:val="24"/>
                <w:szCs w:val="24"/>
                <w:lang w:val="es-CO"/>
              </w:rPr>
            </w:pPr>
            <w:r>
              <w:rPr>
                <w:rFonts w:eastAsia="Arial" w:cs="Arial"/>
                <w:b w:val="0"/>
                <w:bCs w:val="0"/>
                <w:color w:val="1F1A17"/>
                <w:sz w:val="24"/>
                <w:szCs w:val="24"/>
                <w:lang w:val="es-CO"/>
              </w:rPr>
              <w:t xml:space="preserve">Contorsiones faciales. </w:t>
            </w:r>
          </w:p>
          <w:p w14:paraId="00064DD8">
            <w:pPr>
              <w:pStyle w:val="23"/>
              <w:numPr>
                <w:ilvl w:val="0"/>
                <w:numId w:val="9"/>
              </w:numPr>
              <w:spacing w:before="16" w:after="0" w:line="260" w:lineRule="exact"/>
              <w:ind w:left="459"/>
              <w:contextualSpacing w:val="0"/>
              <w:jc w:val="both"/>
              <w:rPr>
                <w:rFonts w:eastAsia="Arial" w:cs="Arial"/>
                <w:b w:val="0"/>
                <w:bCs w:val="0"/>
                <w:color w:val="1F1A17"/>
                <w:sz w:val="24"/>
                <w:szCs w:val="24"/>
                <w:lang w:val="es-CO"/>
              </w:rPr>
            </w:pPr>
            <w:r>
              <w:rPr>
                <w:rFonts w:eastAsia="Arial" w:cs="Arial"/>
                <w:b w:val="0"/>
                <w:bCs w:val="0"/>
                <w:color w:val="1F1A17"/>
                <w:sz w:val="24"/>
                <w:szCs w:val="24"/>
                <w:lang w:val="es-CO"/>
              </w:rPr>
              <w:t xml:space="preserve">Inquietud física. </w:t>
            </w:r>
          </w:p>
          <w:p w14:paraId="0CE50D32">
            <w:pPr>
              <w:pStyle w:val="23"/>
              <w:numPr>
                <w:ilvl w:val="0"/>
                <w:numId w:val="9"/>
              </w:numPr>
              <w:spacing w:before="16" w:after="0" w:line="260" w:lineRule="exact"/>
              <w:ind w:left="459"/>
              <w:contextualSpacing w:val="0"/>
              <w:jc w:val="both"/>
              <w:rPr>
                <w:rFonts w:eastAsia="Arial" w:cs="Arial"/>
                <w:b/>
                <w:bCs/>
                <w:color w:val="1F1A17"/>
                <w:sz w:val="24"/>
                <w:szCs w:val="24"/>
                <w:lang w:val="es-CO"/>
              </w:rPr>
            </w:pPr>
            <w:r>
              <w:rPr>
                <w:rFonts w:eastAsia="Arial" w:cs="Arial"/>
                <w:b w:val="0"/>
                <w:bCs w:val="0"/>
                <w:color w:val="1F1A17"/>
                <w:sz w:val="24"/>
                <w:szCs w:val="24"/>
                <w:lang w:val="es-CO"/>
              </w:rPr>
              <w:t>Bostezos.</w:t>
            </w:r>
          </w:p>
        </w:tc>
      </w:tr>
      <w:tr w14:paraId="49221100">
        <w:tblPrEx>
          <w:tblBorders>
            <w:top w:val="single" w:color="BDD6EE" w:themeColor="accent5" w:themeTint="66" w:sz="4" w:space="0"/>
            <w:left w:val="single" w:color="BDD6EE" w:themeColor="accent5" w:themeTint="66" w:sz="4" w:space="0"/>
            <w:bottom w:val="single" w:color="BDD6EE" w:themeColor="accent5" w:themeTint="66" w:sz="4" w:space="0"/>
            <w:right w:val="single" w:color="BDD6EE" w:themeColor="accent5" w:themeTint="66" w:sz="4" w:space="0"/>
            <w:insideH w:val="single" w:color="BDD6EE" w:themeColor="accent5" w:themeTint="66" w:sz="4" w:space="0"/>
            <w:insideV w:val="single" w:color="BDD6EE" w:themeColor="accent5" w:themeTint="66" w:sz="4" w:space="0"/>
          </w:tblBorders>
          <w:tblCellMar>
            <w:top w:w="0" w:type="dxa"/>
            <w:left w:w="108" w:type="dxa"/>
            <w:bottom w:w="0" w:type="dxa"/>
            <w:right w:w="108" w:type="dxa"/>
          </w:tblCellMar>
        </w:tblPrEx>
        <w:tc>
          <w:tcPr>
            <w:tcW w:w="4414" w:type="dxa"/>
          </w:tcPr>
          <w:p w14:paraId="5F8D4541">
            <w:pPr>
              <w:spacing w:before="16" w:after="0" w:line="260" w:lineRule="exact"/>
              <w:jc w:val="center"/>
              <w:rPr>
                <w:rFonts w:eastAsia="Arial" w:cs="Arial"/>
                <w:b/>
                <w:bCs/>
                <w:color w:val="1F1A17"/>
                <w:sz w:val="24"/>
                <w:szCs w:val="24"/>
                <w:lang w:val="es-CO"/>
              </w:rPr>
            </w:pPr>
            <w:r>
              <w:rPr>
                <w:rFonts w:eastAsia="Arial" w:cs="Arial"/>
                <w:b/>
                <w:bCs/>
                <w:color w:val="1F1A17"/>
                <w:sz w:val="24"/>
                <w:szCs w:val="24"/>
                <w:lang w:val="es-CO"/>
              </w:rPr>
              <w:t>Moderadamente fatigado</w:t>
            </w:r>
          </w:p>
          <w:p w14:paraId="49A6C8D2">
            <w:pPr>
              <w:spacing w:before="16" w:after="0" w:line="260" w:lineRule="exact"/>
              <w:jc w:val="both"/>
              <w:rPr>
                <w:rFonts w:eastAsia="Arial" w:cs="Arial"/>
                <w:b/>
                <w:bCs/>
                <w:color w:val="1F1A17"/>
                <w:sz w:val="24"/>
                <w:szCs w:val="24"/>
                <w:lang w:val="es-CO"/>
              </w:rPr>
            </w:pPr>
          </w:p>
          <w:p w14:paraId="1E7303F2">
            <w:pPr>
              <w:pStyle w:val="23"/>
              <w:numPr>
                <w:ilvl w:val="0"/>
                <w:numId w:val="10"/>
              </w:numPr>
              <w:spacing w:before="16" w:after="0" w:line="260" w:lineRule="exact"/>
              <w:ind w:left="459"/>
              <w:contextualSpacing w:val="0"/>
              <w:jc w:val="both"/>
              <w:rPr>
                <w:rFonts w:eastAsia="Arial" w:cs="Arial"/>
                <w:b w:val="0"/>
                <w:bCs w:val="0"/>
                <w:color w:val="1F1A17"/>
                <w:sz w:val="24"/>
                <w:szCs w:val="24"/>
                <w:lang w:val="es-CO"/>
              </w:rPr>
            </w:pPr>
            <w:r>
              <w:rPr>
                <w:rFonts w:eastAsia="Arial" w:cs="Arial"/>
                <w:b w:val="0"/>
                <w:bCs w:val="0"/>
                <w:color w:val="1F1A17"/>
                <w:sz w:val="24"/>
                <w:szCs w:val="24"/>
                <w:lang w:val="es-CO"/>
              </w:rPr>
              <w:t>Apariencia de cansancio.</w:t>
            </w:r>
          </w:p>
          <w:p w14:paraId="3D6B24B8">
            <w:pPr>
              <w:pStyle w:val="23"/>
              <w:numPr>
                <w:ilvl w:val="0"/>
                <w:numId w:val="10"/>
              </w:numPr>
              <w:spacing w:before="16" w:after="0" w:line="260" w:lineRule="exact"/>
              <w:ind w:left="459"/>
              <w:contextualSpacing w:val="0"/>
              <w:jc w:val="both"/>
              <w:rPr>
                <w:rFonts w:eastAsia="Arial" w:cs="Arial"/>
                <w:b w:val="0"/>
                <w:bCs w:val="0"/>
                <w:color w:val="1F1A17"/>
                <w:sz w:val="24"/>
                <w:szCs w:val="24"/>
                <w:lang w:val="es-CO"/>
              </w:rPr>
            </w:pPr>
            <w:r>
              <w:rPr>
                <w:rFonts w:eastAsia="Arial" w:cs="Arial"/>
                <w:b w:val="0"/>
                <w:bCs w:val="0"/>
                <w:color w:val="1F1A17"/>
                <w:sz w:val="24"/>
                <w:szCs w:val="24"/>
                <w:lang w:val="es-CO"/>
              </w:rPr>
              <w:t xml:space="preserve">Callado y reservado. </w:t>
            </w:r>
          </w:p>
          <w:p w14:paraId="526C7D76">
            <w:pPr>
              <w:pStyle w:val="23"/>
              <w:numPr>
                <w:ilvl w:val="0"/>
                <w:numId w:val="10"/>
              </w:numPr>
              <w:spacing w:before="16" w:after="0" w:line="260" w:lineRule="exact"/>
              <w:ind w:left="459"/>
              <w:contextualSpacing w:val="0"/>
              <w:jc w:val="both"/>
              <w:rPr>
                <w:rFonts w:eastAsia="Arial" w:cs="Arial"/>
                <w:b w:val="0"/>
                <w:bCs w:val="0"/>
                <w:color w:val="1F1A17"/>
                <w:sz w:val="24"/>
                <w:szCs w:val="24"/>
                <w:lang w:val="es-CO"/>
              </w:rPr>
            </w:pPr>
            <w:r>
              <w:rPr>
                <w:rFonts w:eastAsia="Arial" w:cs="Arial"/>
                <w:b w:val="0"/>
                <w:bCs w:val="0"/>
                <w:color w:val="1F1A17"/>
                <w:sz w:val="24"/>
                <w:szCs w:val="24"/>
                <w:lang w:val="es-CO"/>
              </w:rPr>
              <w:t xml:space="preserve">Parpadeos más lentos (1 a 2 segundos). </w:t>
            </w:r>
          </w:p>
          <w:p w14:paraId="2715F0CF">
            <w:pPr>
              <w:pStyle w:val="23"/>
              <w:numPr>
                <w:ilvl w:val="0"/>
                <w:numId w:val="10"/>
              </w:numPr>
              <w:spacing w:before="16" w:after="0" w:line="260" w:lineRule="exact"/>
              <w:ind w:left="459"/>
              <w:contextualSpacing w:val="0"/>
              <w:jc w:val="both"/>
              <w:rPr>
                <w:rFonts w:eastAsia="Arial" w:cs="Arial"/>
                <w:b w:val="0"/>
                <w:bCs w:val="0"/>
                <w:color w:val="1F1A17"/>
                <w:sz w:val="24"/>
                <w:szCs w:val="24"/>
                <w:lang w:val="es-CO"/>
              </w:rPr>
            </w:pPr>
            <w:r>
              <w:rPr>
                <w:rFonts w:eastAsia="Arial" w:cs="Arial"/>
                <w:b w:val="0"/>
                <w:bCs w:val="0"/>
                <w:color w:val="1F1A17"/>
                <w:sz w:val="24"/>
                <w:szCs w:val="24"/>
                <w:lang w:val="es-CO"/>
              </w:rPr>
              <w:t xml:space="preserve">Dificultad para seguir instrucciones. </w:t>
            </w:r>
          </w:p>
          <w:p w14:paraId="0FC3FFFB">
            <w:pPr>
              <w:pStyle w:val="23"/>
              <w:numPr>
                <w:ilvl w:val="0"/>
                <w:numId w:val="10"/>
              </w:numPr>
              <w:spacing w:before="16" w:after="0" w:line="260" w:lineRule="exact"/>
              <w:ind w:left="459"/>
              <w:contextualSpacing w:val="0"/>
              <w:jc w:val="both"/>
              <w:rPr>
                <w:rFonts w:eastAsia="Arial" w:cs="Arial"/>
                <w:b/>
                <w:bCs/>
                <w:color w:val="1F1A17"/>
                <w:sz w:val="24"/>
                <w:szCs w:val="24"/>
                <w:lang w:val="es-CO"/>
              </w:rPr>
            </w:pPr>
            <w:r>
              <w:rPr>
                <w:rFonts w:eastAsia="Arial" w:cs="Arial"/>
                <w:b w:val="0"/>
                <w:bCs w:val="0"/>
                <w:color w:val="1F1A17"/>
                <w:sz w:val="24"/>
                <w:szCs w:val="24"/>
                <w:lang w:val="es-CO"/>
              </w:rPr>
              <w:t>Bostezos frecuentes.</w:t>
            </w:r>
          </w:p>
        </w:tc>
        <w:tc>
          <w:tcPr>
            <w:tcW w:w="4414" w:type="dxa"/>
          </w:tcPr>
          <w:p w14:paraId="6D3FFE4C">
            <w:pPr>
              <w:spacing w:before="16" w:after="0" w:line="260" w:lineRule="exact"/>
              <w:jc w:val="center"/>
              <w:rPr>
                <w:rFonts w:eastAsia="Arial" w:cs="Arial"/>
                <w:b/>
                <w:bCs/>
                <w:color w:val="1F1A17"/>
                <w:sz w:val="24"/>
                <w:szCs w:val="24"/>
                <w:lang w:val="es-CO"/>
              </w:rPr>
            </w:pPr>
            <w:r>
              <w:rPr>
                <w:rFonts w:eastAsia="Arial" w:cs="Arial"/>
                <w:b/>
                <w:bCs/>
                <w:color w:val="1F1A17"/>
                <w:sz w:val="24"/>
                <w:szCs w:val="24"/>
                <w:lang w:val="es-CO"/>
              </w:rPr>
              <w:t>Peligrosamente fatigado</w:t>
            </w:r>
          </w:p>
          <w:p w14:paraId="4B0B99B4">
            <w:pPr>
              <w:spacing w:before="16" w:after="0" w:line="260" w:lineRule="exact"/>
              <w:jc w:val="both"/>
              <w:rPr>
                <w:rFonts w:eastAsia="Arial" w:cs="Arial"/>
                <w:color w:val="1F1A17"/>
                <w:sz w:val="24"/>
                <w:szCs w:val="24"/>
                <w:lang w:val="es-CO"/>
              </w:rPr>
            </w:pPr>
          </w:p>
          <w:p w14:paraId="17145E0B">
            <w:pPr>
              <w:pStyle w:val="23"/>
              <w:numPr>
                <w:ilvl w:val="0"/>
                <w:numId w:val="11"/>
              </w:numPr>
              <w:spacing w:before="16" w:after="0" w:line="260" w:lineRule="exact"/>
              <w:ind w:left="438"/>
              <w:contextualSpacing w:val="0"/>
              <w:jc w:val="both"/>
              <w:rPr>
                <w:rFonts w:eastAsia="Arial" w:cs="Arial"/>
                <w:color w:val="1F1A17"/>
                <w:sz w:val="24"/>
                <w:szCs w:val="24"/>
                <w:lang w:val="es-CO"/>
              </w:rPr>
            </w:pPr>
            <w:r>
              <w:rPr>
                <w:rFonts w:eastAsia="Arial" w:cs="Arial"/>
                <w:color w:val="1F1A17"/>
                <w:sz w:val="24"/>
                <w:szCs w:val="24"/>
                <w:lang w:val="es-CO"/>
              </w:rPr>
              <w:t xml:space="preserve">Apariencia de cansancio. </w:t>
            </w:r>
          </w:p>
          <w:p w14:paraId="036882B3">
            <w:pPr>
              <w:pStyle w:val="23"/>
              <w:numPr>
                <w:ilvl w:val="0"/>
                <w:numId w:val="11"/>
              </w:numPr>
              <w:spacing w:before="16" w:after="0" w:line="260" w:lineRule="exact"/>
              <w:ind w:left="438"/>
              <w:contextualSpacing w:val="0"/>
              <w:jc w:val="both"/>
              <w:rPr>
                <w:rFonts w:eastAsia="Arial" w:cs="Arial"/>
                <w:color w:val="1F1A17"/>
                <w:sz w:val="24"/>
                <w:szCs w:val="24"/>
                <w:lang w:val="es-CO"/>
              </w:rPr>
            </w:pPr>
            <w:r>
              <w:rPr>
                <w:rFonts w:eastAsia="Arial" w:cs="Arial"/>
                <w:color w:val="1F1A17"/>
                <w:sz w:val="24"/>
                <w:szCs w:val="24"/>
                <w:lang w:val="es-CO"/>
              </w:rPr>
              <w:t xml:space="preserve">Callado y reservado. </w:t>
            </w:r>
          </w:p>
          <w:p w14:paraId="5B6AB111">
            <w:pPr>
              <w:pStyle w:val="23"/>
              <w:numPr>
                <w:ilvl w:val="0"/>
                <w:numId w:val="11"/>
              </w:numPr>
              <w:spacing w:before="16" w:after="0" w:line="260" w:lineRule="exact"/>
              <w:ind w:left="438"/>
              <w:contextualSpacing w:val="0"/>
              <w:jc w:val="both"/>
              <w:rPr>
                <w:rFonts w:eastAsia="Arial" w:cs="Arial"/>
                <w:color w:val="1F1A17"/>
                <w:sz w:val="24"/>
                <w:szCs w:val="24"/>
                <w:lang w:val="es-CO"/>
              </w:rPr>
            </w:pPr>
            <w:r>
              <w:rPr>
                <w:rFonts w:eastAsia="Arial" w:cs="Arial"/>
                <w:color w:val="1F1A17"/>
                <w:sz w:val="24"/>
                <w:szCs w:val="24"/>
                <w:lang w:val="es-CO"/>
              </w:rPr>
              <w:t xml:space="preserve">Parpadeos más lentos (1 a 2 segundos). </w:t>
            </w:r>
          </w:p>
          <w:p w14:paraId="2717C12E">
            <w:pPr>
              <w:pStyle w:val="23"/>
              <w:numPr>
                <w:ilvl w:val="0"/>
                <w:numId w:val="11"/>
              </w:numPr>
              <w:spacing w:before="16" w:after="0" w:line="260" w:lineRule="exact"/>
              <w:ind w:left="438"/>
              <w:contextualSpacing w:val="0"/>
              <w:jc w:val="both"/>
              <w:rPr>
                <w:rFonts w:eastAsia="Arial" w:cs="Arial"/>
                <w:color w:val="1F1A17"/>
                <w:sz w:val="24"/>
                <w:szCs w:val="24"/>
                <w:lang w:val="es-CO"/>
              </w:rPr>
            </w:pPr>
            <w:r>
              <w:rPr>
                <w:rFonts w:eastAsia="Arial" w:cs="Arial"/>
                <w:color w:val="1F1A17"/>
                <w:sz w:val="24"/>
                <w:szCs w:val="24"/>
                <w:lang w:val="es-CO"/>
              </w:rPr>
              <w:t>Dificultad para seguir instrucciones.</w:t>
            </w:r>
          </w:p>
          <w:p w14:paraId="555AB9AE">
            <w:pPr>
              <w:pStyle w:val="23"/>
              <w:numPr>
                <w:ilvl w:val="0"/>
                <w:numId w:val="11"/>
              </w:numPr>
              <w:spacing w:before="16" w:after="0" w:line="260" w:lineRule="exact"/>
              <w:ind w:left="438"/>
              <w:contextualSpacing w:val="0"/>
              <w:jc w:val="both"/>
              <w:rPr>
                <w:rFonts w:eastAsia="Arial" w:cs="Arial"/>
                <w:color w:val="1F1A17"/>
                <w:sz w:val="24"/>
                <w:szCs w:val="24"/>
                <w:lang w:val="es-CO"/>
              </w:rPr>
            </w:pPr>
            <w:r>
              <w:rPr>
                <w:rFonts w:eastAsia="Arial" w:cs="Arial"/>
                <w:color w:val="1F1A17"/>
                <w:sz w:val="24"/>
                <w:szCs w:val="24"/>
                <w:lang w:val="es-CO"/>
              </w:rPr>
              <w:t xml:space="preserve"> Bostezos frecuente</w:t>
            </w:r>
            <w:r>
              <w:rPr>
                <w:rFonts w:cs="Arial"/>
                <w:color w:val="1F1A17"/>
                <w:sz w:val="24"/>
                <w:szCs w:val="24"/>
              </w:rPr>
              <w:t>s.</w:t>
            </w:r>
          </w:p>
          <w:p w14:paraId="14923C5A">
            <w:pPr>
              <w:pStyle w:val="23"/>
              <w:spacing w:before="16" w:after="0" w:line="260" w:lineRule="exact"/>
              <w:ind w:left="438"/>
              <w:jc w:val="both"/>
              <w:rPr>
                <w:rFonts w:eastAsia="Arial" w:cs="Arial"/>
                <w:color w:val="1F1A17"/>
                <w:sz w:val="24"/>
                <w:szCs w:val="24"/>
                <w:lang w:val="es-CO"/>
              </w:rPr>
            </w:pPr>
          </w:p>
        </w:tc>
      </w:tr>
    </w:tbl>
    <w:p w14:paraId="3AF311B4">
      <w:pPr>
        <w:spacing w:before="16" w:line="260" w:lineRule="exact"/>
        <w:jc w:val="both"/>
        <w:rPr>
          <w:rFonts w:ascii="Arial" w:hAnsi="Arial" w:eastAsia="Arial" w:cs="Arial"/>
          <w:color w:val="1F1A17"/>
          <w:sz w:val="20"/>
          <w:szCs w:val="20"/>
          <w:lang w:val="es-CO"/>
        </w:rPr>
      </w:pPr>
      <w:r>
        <w:rPr>
          <w:rFonts w:ascii="Arial" w:hAnsi="Arial" w:eastAsia="Arial" w:cs="Arial"/>
          <w:color w:val="1F1A17"/>
          <w:sz w:val="20"/>
          <w:szCs w:val="20"/>
          <w:lang w:val="es-CO"/>
        </w:rPr>
        <w:t>Fuente: Cartilla gestión de la fatiga en la conducción</w:t>
      </w:r>
    </w:p>
    <w:p w14:paraId="19FB0507">
      <w:pPr>
        <w:spacing w:before="16" w:line="260" w:lineRule="exact"/>
        <w:jc w:val="both"/>
        <w:rPr>
          <w:rFonts w:eastAsia="Arial" w:cs="Arial"/>
          <w:b/>
          <w:bCs/>
          <w:color w:val="1F1A17"/>
          <w:sz w:val="24"/>
          <w:szCs w:val="24"/>
          <w:lang w:val="es-CO"/>
        </w:rPr>
      </w:pPr>
      <w:r>
        <w:rPr>
          <w:rFonts w:eastAsia="Arial" w:cs="Arial"/>
          <w:b/>
          <w:bCs/>
          <w:color w:val="1F1A17"/>
          <w:sz w:val="24"/>
          <w:szCs w:val="24"/>
          <w:lang w:val="es-CO"/>
        </w:rPr>
        <w:t xml:space="preserve">Afectaciones de la fatiga al conductor: </w:t>
      </w:r>
    </w:p>
    <w:p w14:paraId="4DFCA0D4">
      <w:pPr>
        <w:pStyle w:val="23"/>
        <w:numPr>
          <w:ilvl w:val="0"/>
          <w:numId w:val="12"/>
        </w:numPr>
        <w:spacing w:before="16" w:after="0" w:line="260" w:lineRule="exact"/>
        <w:contextualSpacing w:val="0"/>
        <w:jc w:val="both"/>
        <w:rPr>
          <w:rFonts w:eastAsia="Arial" w:cs="Arial"/>
          <w:color w:val="1F1A17"/>
          <w:sz w:val="24"/>
          <w:szCs w:val="24"/>
          <w:lang w:val="es-CO"/>
        </w:rPr>
      </w:pPr>
      <w:r>
        <w:rPr>
          <w:rFonts w:eastAsia="Arial" w:cs="Arial"/>
          <w:color w:val="1F1A17"/>
          <w:sz w:val="24"/>
          <w:szCs w:val="24"/>
          <w:lang w:val="es-CO"/>
        </w:rPr>
        <w:t xml:space="preserve">Puede sufrir de visión borrosa, generándole problemas para enfocar objetos en el campo visual y provocando disminución de la agudeza visual. </w:t>
      </w:r>
    </w:p>
    <w:p w14:paraId="6FB2C333">
      <w:pPr>
        <w:pStyle w:val="23"/>
        <w:numPr>
          <w:ilvl w:val="0"/>
          <w:numId w:val="12"/>
        </w:numPr>
        <w:spacing w:before="16" w:after="0" w:line="260" w:lineRule="exact"/>
        <w:contextualSpacing w:val="0"/>
        <w:jc w:val="both"/>
        <w:rPr>
          <w:rFonts w:eastAsia="Arial" w:cs="Arial"/>
          <w:color w:val="1F1A17"/>
          <w:sz w:val="24"/>
          <w:szCs w:val="24"/>
          <w:lang w:val="es-CO"/>
        </w:rPr>
      </w:pPr>
      <w:r>
        <w:rPr>
          <w:rFonts w:eastAsia="Arial" w:cs="Arial"/>
          <w:color w:val="1F1A17"/>
          <w:sz w:val="24"/>
          <w:szCs w:val="24"/>
          <w:lang w:val="es-CO"/>
        </w:rPr>
        <w:t xml:space="preserve">Aumenta el tiempo de reacción: tardará más en reaccionar ante un peligro. </w:t>
      </w:r>
    </w:p>
    <w:p w14:paraId="37F761BB">
      <w:pPr>
        <w:pStyle w:val="23"/>
        <w:numPr>
          <w:ilvl w:val="0"/>
          <w:numId w:val="12"/>
        </w:numPr>
        <w:spacing w:before="16" w:after="0" w:line="260" w:lineRule="exact"/>
        <w:contextualSpacing w:val="0"/>
        <w:jc w:val="both"/>
        <w:rPr>
          <w:rFonts w:eastAsia="Arial" w:cs="Arial"/>
          <w:color w:val="1F1A17"/>
          <w:sz w:val="24"/>
          <w:szCs w:val="24"/>
          <w:lang w:val="es-CO"/>
        </w:rPr>
      </w:pPr>
      <w:r>
        <w:rPr>
          <w:rFonts w:eastAsia="Arial" w:cs="Arial"/>
          <w:color w:val="1F1A17"/>
          <w:sz w:val="24"/>
          <w:szCs w:val="24"/>
          <w:lang w:val="es-CO"/>
        </w:rPr>
        <w:t xml:space="preserve">Puede tener reacciones bruscas y exageradas ante sonidos repentinos (por ejemplo, frenar bruscamente al oír el sonido del pito). </w:t>
      </w:r>
    </w:p>
    <w:p w14:paraId="286D137C">
      <w:pPr>
        <w:pStyle w:val="23"/>
        <w:numPr>
          <w:ilvl w:val="0"/>
          <w:numId w:val="12"/>
        </w:numPr>
        <w:spacing w:before="16" w:after="0" w:line="260" w:lineRule="exact"/>
        <w:contextualSpacing w:val="0"/>
        <w:jc w:val="both"/>
        <w:rPr>
          <w:rFonts w:eastAsia="Arial" w:cs="Arial"/>
          <w:color w:val="1F1A17"/>
          <w:sz w:val="24"/>
          <w:szCs w:val="24"/>
          <w:lang w:val="es-CO"/>
        </w:rPr>
      </w:pPr>
      <w:r>
        <w:rPr>
          <w:rFonts w:eastAsia="Arial" w:cs="Arial"/>
          <w:color w:val="1F1A17"/>
          <w:sz w:val="24"/>
          <w:szCs w:val="24"/>
          <w:lang w:val="es-CO"/>
        </w:rPr>
        <w:t xml:space="preserve">Acomodarse constantemente en el asiento. </w:t>
      </w:r>
    </w:p>
    <w:p w14:paraId="7B9139A2">
      <w:pPr>
        <w:pStyle w:val="23"/>
        <w:numPr>
          <w:ilvl w:val="0"/>
          <w:numId w:val="12"/>
        </w:numPr>
        <w:spacing w:before="16" w:after="0" w:line="260" w:lineRule="exact"/>
        <w:contextualSpacing w:val="0"/>
        <w:jc w:val="both"/>
        <w:rPr>
          <w:rFonts w:eastAsia="Arial" w:cs="Arial"/>
          <w:color w:val="1F1A17"/>
          <w:sz w:val="24"/>
          <w:szCs w:val="24"/>
          <w:lang w:val="es-CO"/>
        </w:rPr>
      </w:pPr>
      <w:r>
        <w:rPr>
          <w:rFonts w:eastAsia="Arial" w:cs="Arial"/>
          <w:color w:val="1F1A17"/>
          <w:sz w:val="24"/>
          <w:szCs w:val="24"/>
          <w:lang w:val="es-CO"/>
        </w:rPr>
        <w:t xml:space="preserve">Suele olvidar lugares recientes de los últimos kilómetros. </w:t>
      </w:r>
    </w:p>
    <w:p w14:paraId="0D5D07E5">
      <w:pPr>
        <w:pStyle w:val="23"/>
        <w:numPr>
          <w:ilvl w:val="0"/>
          <w:numId w:val="12"/>
        </w:numPr>
        <w:spacing w:before="16" w:after="0" w:line="260" w:lineRule="exact"/>
        <w:contextualSpacing w:val="0"/>
        <w:jc w:val="both"/>
        <w:rPr>
          <w:rFonts w:eastAsia="Arial" w:cs="Arial"/>
          <w:color w:val="1F1A17"/>
          <w:sz w:val="24"/>
          <w:szCs w:val="24"/>
          <w:lang w:val="es-CO"/>
        </w:rPr>
      </w:pPr>
      <w:r>
        <w:rPr>
          <w:rFonts w:eastAsia="Arial" w:cs="Arial"/>
          <w:color w:val="1F1A17"/>
          <w:sz w:val="24"/>
          <w:szCs w:val="24"/>
          <w:lang w:val="es-CO"/>
        </w:rPr>
        <w:t xml:space="preserve">Le puede costar trabajo mantener la cabeza erguida. </w:t>
      </w:r>
    </w:p>
    <w:p w14:paraId="4504A266">
      <w:pPr>
        <w:pStyle w:val="23"/>
        <w:numPr>
          <w:ilvl w:val="0"/>
          <w:numId w:val="12"/>
        </w:numPr>
        <w:spacing w:before="16" w:after="0" w:line="260" w:lineRule="exact"/>
        <w:contextualSpacing w:val="0"/>
        <w:jc w:val="both"/>
        <w:rPr>
          <w:rFonts w:eastAsia="Arial" w:cs="Arial"/>
          <w:color w:val="1F1A17"/>
          <w:sz w:val="24"/>
          <w:szCs w:val="24"/>
          <w:lang w:val="es-CO"/>
        </w:rPr>
      </w:pPr>
      <w:r>
        <w:rPr>
          <w:rFonts w:eastAsia="Arial" w:cs="Arial"/>
          <w:color w:val="1F1A17"/>
          <w:sz w:val="24"/>
          <w:szCs w:val="24"/>
          <w:lang w:val="es-CO"/>
        </w:rPr>
        <w:t xml:space="preserve">Puede dejar desviar el vehículo del carril o del curso de la carretera. </w:t>
      </w:r>
    </w:p>
    <w:p w14:paraId="5DD70476">
      <w:pPr>
        <w:pStyle w:val="23"/>
        <w:numPr>
          <w:ilvl w:val="0"/>
          <w:numId w:val="12"/>
        </w:numPr>
        <w:spacing w:before="16" w:after="0" w:line="260" w:lineRule="exact"/>
        <w:contextualSpacing w:val="0"/>
        <w:jc w:val="both"/>
        <w:rPr>
          <w:rFonts w:eastAsia="Arial" w:cs="Arial"/>
          <w:color w:val="1F1A17"/>
          <w:sz w:val="24"/>
          <w:szCs w:val="24"/>
          <w:lang w:val="es-CO"/>
        </w:rPr>
      </w:pPr>
      <w:r>
        <w:rPr>
          <w:rFonts w:eastAsia="Arial" w:cs="Arial"/>
          <w:color w:val="1F1A17"/>
          <w:sz w:val="24"/>
          <w:szCs w:val="24"/>
          <w:lang w:val="es-CO"/>
        </w:rPr>
        <w:t>Puede realizar correcciones bruscas al curso del vehículo:” sacudones”.</w:t>
      </w:r>
    </w:p>
    <w:p w14:paraId="1CD301CE">
      <w:pPr>
        <w:pStyle w:val="23"/>
        <w:numPr>
          <w:ilvl w:val="0"/>
          <w:numId w:val="12"/>
        </w:numPr>
        <w:spacing w:before="16" w:after="0" w:line="260" w:lineRule="exact"/>
        <w:contextualSpacing w:val="0"/>
        <w:jc w:val="both"/>
        <w:rPr>
          <w:rFonts w:eastAsia="Arial" w:cs="Arial"/>
          <w:color w:val="1F1A17"/>
          <w:sz w:val="24"/>
          <w:szCs w:val="24"/>
          <w:lang w:val="es-CO"/>
        </w:rPr>
      </w:pPr>
      <w:r>
        <w:rPr>
          <w:rFonts w:eastAsia="Arial" w:cs="Arial"/>
          <w:color w:val="1F1A17"/>
          <w:sz w:val="24"/>
          <w:szCs w:val="24"/>
          <w:lang w:val="es-CO"/>
        </w:rPr>
        <w:t xml:space="preserve">Puede olvidar bajar las luces altas al cruzar con otros vehículos. </w:t>
      </w:r>
    </w:p>
    <w:p w14:paraId="65F8F4A1">
      <w:pPr>
        <w:pStyle w:val="23"/>
        <w:numPr>
          <w:ilvl w:val="0"/>
          <w:numId w:val="12"/>
        </w:numPr>
        <w:spacing w:before="16" w:after="0" w:line="260" w:lineRule="exact"/>
        <w:contextualSpacing w:val="0"/>
        <w:jc w:val="both"/>
        <w:rPr>
          <w:rFonts w:eastAsia="Arial" w:cs="Arial"/>
          <w:color w:val="1F1A17"/>
          <w:sz w:val="24"/>
          <w:szCs w:val="24"/>
          <w:lang w:val="es-CO"/>
        </w:rPr>
      </w:pPr>
      <w:r>
        <w:rPr>
          <w:rFonts w:eastAsia="Arial" w:cs="Arial"/>
          <w:color w:val="1F1A17"/>
          <w:sz w:val="24"/>
          <w:szCs w:val="24"/>
          <w:lang w:val="es-CO"/>
        </w:rPr>
        <w:t xml:space="preserve">Cambiar la velocidad (aumento o disminución) sin darse cuenta. </w:t>
      </w:r>
    </w:p>
    <w:p w14:paraId="1ACDB88E">
      <w:pPr>
        <w:pStyle w:val="23"/>
        <w:numPr>
          <w:ilvl w:val="0"/>
          <w:numId w:val="12"/>
        </w:numPr>
        <w:spacing w:before="16" w:after="0" w:line="260" w:lineRule="exact"/>
        <w:contextualSpacing w:val="0"/>
        <w:jc w:val="both"/>
        <w:rPr>
          <w:rFonts w:eastAsia="Arial" w:cs="Arial"/>
          <w:color w:val="1F1A17"/>
          <w:sz w:val="24"/>
          <w:szCs w:val="24"/>
          <w:lang w:val="es-CO"/>
        </w:rPr>
      </w:pPr>
      <w:r>
        <w:rPr>
          <w:rFonts w:eastAsia="Arial" w:cs="Arial"/>
          <w:color w:val="1F1A17"/>
          <w:sz w:val="24"/>
          <w:szCs w:val="24"/>
          <w:lang w:val="es-CO"/>
        </w:rPr>
        <w:t xml:space="preserve">Empezar a conducir de manera automatizada y menos activa: presta menos atención a la señalización vial. </w:t>
      </w:r>
    </w:p>
    <w:p w14:paraId="612DE0EC">
      <w:pPr>
        <w:pStyle w:val="23"/>
        <w:numPr>
          <w:ilvl w:val="0"/>
          <w:numId w:val="12"/>
        </w:numPr>
        <w:spacing w:before="16" w:after="0" w:line="260" w:lineRule="exact"/>
        <w:contextualSpacing w:val="0"/>
        <w:jc w:val="both"/>
        <w:rPr>
          <w:rFonts w:eastAsia="Arial" w:cs="Arial"/>
          <w:color w:val="1F1A17"/>
          <w:sz w:val="24"/>
          <w:szCs w:val="24"/>
          <w:lang w:val="es-CO"/>
        </w:rPr>
      </w:pPr>
      <w:r>
        <w:rPr>
          <w:rFonts w:eastAsia="Arial" w:cs="Arial"/>
          <w:color w:val="1F1A17"/>
          <w:sz w:val="24"/>
          <w:szCs w:val="24"/>
          <w:lang w:val="es-CO"/>
        </w:rPr>
        <w:t>Puede frenar muy encima o intempestivamente</w:t>
      </w:r>
    </w:p>
    <w:p w14:paraId="381AA68F">
      <w:pPr>
        <w:jc w:val="both"/>
        <w:rPr>
          <w:rFonts w:eastAsia="Arial" w:cs="Arial"/>
          <w:color w:val="1F1A17"/>
          <w:sz w:val="24"/>
          <w:szCs w:val="24"/>
          <w:lang w:val="es-CO"/>
        </w:rPr>
      </w:pPr>
    </w:p>
    <w:p w14:paraId="71749A35">
      <w:pPr>
        <w:jc w:val="both"/>
        <w:rPr>
          <w:b/>
          <w:bCs/>
          <w:sz w:val="24"/>
          <w:szCs w:val="24"/>
          <w:u w:val="single"/>
          <w:lang w:val="es-CO"/>
        </w:rPr>
      </w:pPr>
      <w:r>
        <w:rPr>
          <w:b/>
          <w:bCs/>
          <w:sz w:val="24"/>
          <w:szCs w:val="24"/>
          <w:lang w:val="es-CO"/>
        </w:rPr>
        <w:t>DISTRACCIONES AL VOLANTE</w:t>
      </w:r>
      <w:r>
        <w:rPr>
          <w:b/>
          <w:bCs/>
          <w:sz w:val="24"/>
          <w:szCs w:val="24"/>
          <w:u w:val="single"/>
          <w:lang w:val="es-CO"/>
        </w:rPr>
        <w:t xml:space="preserve"> </w:t>
      </w:r>
    </w:p>
    <w:p w14:paraId="214CD06D">
      <w:pPr>
        <w:shd w:val="clear" w:color="auto" w:fill="FFFFFF"/>
        <w:jc w:val="both"/>
        <w:rPr>
          <w:rFonts w:eastAsia="Arial" w:cs="Arial"/>
          <w:color w:val="1F1A17"/>
          <w:sz w:val="24"/>
          <w:szCs w:val="24"/>
          <w:lang w:val="es-CO"/>
        </w:rPr>
      </w:pPr>
      <w:r>
        <w:rPr>
          <w:rFonts w:eastAsia="Arial" w:cs="Arial"/>
          <w:color w:val="1F1A17"/>
          <w:sz w:val="24"/>
          <w:szCs w:val="24"/>
          <w:lang w:val="es-CO"/>
        </w:rPr>
        <w:t>Se produce una distracción en la conducción cuando algún suceso interno o externo al conductor, dentro o fuera del vehículo, capta la atención de este y lo desvía de la tarea de conducir.</w:t>
      </w:r>
    </w:p>
    <w:p w14:paraId="1AE4B21A">
      <w:pPr>
        <w:shd w:val="clear" w:color="auto" w:fill="FFFFFF"/>
        <w:jc w:val="both"/>
        <w:rPr>
          <w:rFonts w:eastAsia="Arial" w:cs="Arial"/>
          <w:color w:val="1F1A17"/>
          <w:sz w:val="24"/>
          <w:szCs w:val="24"/>
          <w:lang w:val="es-CO"/>
        </w:rPr>
      </w:pPr>
      <w:r>
        <w:rPr>
          <w:rFonts w:eastAsia="Arial" w:cs="Arial"/>
          <w:color w:val="1F1A17"/>
          <w:sz w:val="24"/>
          <w:szCs w:val="24"/>
          <w:lang w:val="es-CO"/>
        </w:rPr>
        <w:t> Estas afectan el desempeño general del conductor, reducen la alerta, perjudican el proceso de toma de decisiones y hacen más lento el tiempo de reacción.</w:t>
      </w:r>
    </w:p>
    <w:p w14:paraId="52915461">
      <w:pPr>
        <w:shd w:val="clear" w:color="auto" w:fill="FFFFFF"/>
        <w:jc w:val="both"/>
        <w:rPr>
          <w:rFonts w:eastAsia="Arial" w:cs="Arial"/>
          <w:color w:val="1F1A17"/>
          <w:sz w:val="24"/>
          <w:szCs w:val="24"/>
          <w:lang w:val="es-CO"/>
        </w:rPr>
      </w:pPr>
      <w:r>
        <w:rPr>
          <w:rFonts w:eastAsia="Arial" w:cs="Arial"/>
          <w:color w:val="1F1A17"/>
          <w:sz w:val="24"/>
          <w:szCs w:val="24"/>
          <w:lang w:val="es-CO"/>
        </w:rPr>
        <w:t>La distracción es problemática porque nuestra biología limita la capacidad de dividir la atención entre tareas. Bajo determinadas condiciones el desempeño de una o ambas finalmente se deteriora. </w:t>
      </w:r>
    </w:p>
    <w:p w14:paraId="2C5EEB46">
      <w:pPr>
        <w:shd w:val="clear" w:color="auto" w:fill="FFFFFF"/>
        <w:jc w:val="both"/>
        <w:rPr>
          <w:rFonts w:eastAsia="Arial" w:cs="Arial"/>
          <w:color w:val="1F1A17"/>
          <w:sz w:val="24"/>
          <w:szCs w:val="24"/>
          <w:lang w:val="es-CO"/>
        </w:rPr>
      </w:pPr>
      <w:r>
        <w:rPr>
          <w:rFonts w:eastAsia="Arial" w:cs="Arial"/>
          <w:color w:val="1F1A17"/>
          <w:sz w:val="24"/>
          <w:szCs w:val="24"/>
          <w:lang w:val="es-CO"/>
        </w:rPr>
        <w:t>El nivel de atención al conducir varía constantemente, conocer los factores de distracción más frecuentes es el primer paso para prevenirlas.</w:t>
      </w:r>
    </w:p>
    <w:p w14:paraId="5074B4B2">
      <w:pPr>
        <w:shd w:val="clear" w:color="auto" w:fill="FFFFFF"/>
        <w:jc w:val="both"/>
        <w:rPr>
          <w:rFonts w:eastAsia="Arial" w:cs="Arial"/>
          <w:b/>
          <w:bCs/>
          <w:color w:val="1F1A17"/>
          <w:sz w:val="24"/>
          <w:szCs w:val="24"/>
          <w:lang w:val="es-CO"/>
        </w:rPr>
      </w:pPr>
      <w:r>
        <w:rPr>
          <w:rFonts w:eastAsia="Arial" w:cs="Arial"/>
          <w:b/>
          <w:bCs/>
          <w:color w:val="1F1A17"/>
          <w:sz w:val="24"/>
          <w:szCs w:val="24"/>
          <w:lang w:val="es-CO"/>
        </w:rPr>
        <w:t xml:space="preserve">Factores de distracción: </w:t>
      </w:r>
    </w:p>
    <w:p w14:paraId="2844E975">
      <w:pPr>
        <w:jc w:val="both"/>
        <w:rPr>
          <w:rFonts w:eastAsia="Arial" w:cs="Arial"/>
          <w:color w:val="1F1A17"/>
          <w:sz w:val="24"/>
          <w:szCs w:val="24"/>
          <w:lang w:val="es-CO"/>
        </w:rPr>
      </w:pPr>
      <w:r>
        <w:rPr>
          <w:rFonts w:eastAsia="Arial" w:cs="Arial"/>
          <w:b/>
          <w:bCs/>
          <w:color w:val="1F1A17"/>
          <w:sz w:val="24"/>
          <w:szCs w:val="24"/>
          <w:lang w:val="es-CO"/>
        </w:rPr>
        <w:t>Externos:</w:t>
      </w:r>
      <w:r>
        <w:rPr>
          <w:rFonts w:eastAsia="Arial" w:cs="Arial"/>
          <w:color w:val="1F1A17"/>
          <w:sz w:val="24"/>
          <w:szCs w:val="24"/>
          <w:lang w:val="es-CO"/>
        </w:rPr>
        <w:t xml:space="preserve"> Las vías de tránsito que nos resultan familiares y monótonas, la señalización excesiva, las situaciones que son ajenas al tránsito como la publicidad, el teléfono móvil, entre otras, pueden hacer que bajemos el nivel de atención.</w:t>
      </w:r>
    </w:p>
    <w:p w14:paraId="76BCEA58">
      <w:pPr>
        <w:jc w:val="both"/>
        <w:rPr>
          <w:rFonts w:eastAsia="Arial" w:cs="Arial"/>
          <w:color w:val="1F1A17"/>
          <w:sz w:val="24"/>
          <w:szCs w:val="24"/>
          <w:lang w:val="es-CO"/>
        </w:rPr>
      </w:pPr>
      <w:r>
        <w:rPr>
          <w:rFonts w:eastAsia="Arial" w:cs="Arial"/>
          <w:b/>
          <w:bCs/>
          <w:color w:val="1F1A17"/>
          <w:sz w:val="24"/>
          <w:szCs w:val="24"/>
          <w:lang w:val="es-CO"/>
        </w:rPr>
        <w:t>Internos:</w:t>
      </w:r>
      <w:r>
        <w:rPr>
          <w:rFonts w:eastAsia="Arial" w:cs="Arial"/>
          <w:color w:val="1F1A17"/>
          <w:sz w:val="24"/>
          <w:szCs w:val="24"/>
          <w:lang w:val="es-CO"/>
        </w:rPr>
        <w:t xml:space="preserve"> Circunstancias emocionales del conductor (enojo o depresión), y/o físicas (cansancio o dolor en el cuerpo) pueden facilitar las distracciones.</w:t>
      </w:r>
    </w:p>
    <w:p w14:paraId="48771EB1">
      <w:pPr>
        <w:rPr>
          <w:rFonts w:eastAsia="Arial" w:cs="Arial"/>
          <w:b/>
          <w:bCs/>
          <w:color w:val="1F1A17"/>
          <w:sz w:val="24"/>
          <w:szCs w:val="24"/>
          <w:lang w:val="es-CO"/>
        </w:rPr>
      </w:pPr>
      <w:r>
        <w:rPr>
          <w:rFonts w:eastAsia="Arial" w:cs="Arial"/>
          <w:b/>
          <w:bCs/>
          <w:color w:val="1F1A17"/>
          <w:sz w:val="24"/>
          <w:szCs w:val="24"/>
          <w:lang w:val="es-CO"/>
        </w:rPr>
        <w:t xml:space="preserve">Tipos de distracciones: </w:t>
      </w:r>
    </w:p>
    <w:p w14:paraId="1CE1355C">
      <w:pPr>
        <w:pStyle w:val="14"/>
        <w:numPr>
          <w:ilvl w:val="0"/>
          <w:numId w:val="13"/>
        </w:numPr>
        <w:shd w:val="clear" w:color="auto" w:fill="FFFFFF"/>
        <w:jc w:val="both"/>
        <w:rPr>
          <w:rFonts w:eastAsia="Arial" w:cs="Arial" w:asciiTheme="minorHAnsi" w:hAnsiTheme="minorHAnsi"/>
          <w:color w:val="1F1A17"/>
          <w:lang w:val="es-CO" w:eastAsia="en-US"/>
        </w:rPr>
      </w:pPr>
      <w:r>
        <w:rPr>
          <w:rFonts w:eastAsia="Arial" w:cs="Arial" w:asciiTheme="minorHAnsi" w:hAnsiTheme="minorHAnsi"/>
          <w:color w:val="1F1A17"/>
          <w:lang w:val="es-CO" w:eastAsia="en-US"/>
        </w:rPr>
        <w:t>Visuales: desviar la mirada hacia otra tarea diferente de la conducción, por ejemplo publicidad, paisaje, etc.</w:t>
      </w:r>
    </w:p>
    <w:p w14:paraId="06C8C1B9">
      <w:pPr>
        <w:pStyle w:val="14"/>
        <w:numPr>
          <w:ilvl w:val="0"/>
          <w:numId w:val="13"/>
        </w:numPr>
        <w:shd w:val="clear" w:color="auto" w:fill="FFFFFF"/>
        <w:jc w:val="both"/>
        <w:rPr>
          <w:rFonts w:eastAsia="Arial" w:cs="Arial" w:asciiTheme="minorHAnsi" w:hAnsiTheme="minorHAnsi"/>
          <w:color w:val="1F1A17"/>
          <w:lang w:val="es-CO" w:eastAsia="en-US"/>
        </w:rPr>
      </w:pPr>
      <w:r>
        <w:rPr>
          <w:rFonts w:eastAsia="Arial" w:cs="Arial" w:asciiTheme="minorHAnsi" w:hAnsiTheme="minorHAnsi"/>
          <w:color w:val="1F1A17"/>
          <w:lang w:val="es-CO" w:eastAsia="en-US"/>
        </w:rPr>
        <w:t>Cognitivas: desviar el pensamiento hacia una conversación.</w:t>
      </w:r>
    </w:p>
    <w:p w14:paraId="5EBC8BA1">
      <w:pPr>
        <w:pStyle w:val="14"/>
        <w:numPr>
          <w:ilvl w:val="0"/>
          <w:numId w:val="13"/>
        </w:numPr>
        <w:shd w:val="clear" w:color="auto" w:fill="FFFFFF"/>
        <w:jc w:val="both"/>
        <w:rPr>
          <w:rFonts w:eastAsia="Arial" w:cs="Arial" w:asciiTheme="minorHAnsi" w:hAnsiTheme="minorHAnsi"/>
          <w:color w:val="1F1A17"/>
          <w:lang w:val="es-CO" w:eastAsia="en-US"/>
        </w:rPr>
      </w:pPr>
      <w:r>
        <w:rPr>
          <w:rFonts w:eastAsia="Arial" w:cs="Arial" w:asciiTheme="minorHAnsi" w:hAnsiTheme="minorHAnsi"/>
          <w:color w:val="1F1A17"/>
          <w:lang w:val="es-CO" w:eastAsia="en-US"/>
        </w:rPr>
        <w:t>Físicas: cuando un conductor manipula un objeto que le impide mantener las manos en el volante.</w:t>
      </w:r>
    </w:p>
    <w:p w14:paraId="02458CE3">
      <w:pPr>
        <w:pStyle w:val="14"/>
        <w:numPr>
          <w:ilvl w:val="0"/>
          <w:numId w:val="13"/>
        </w:numPr>
        <w:shd w:val="clear" w:color="auto" w:fill="FFFFFF"/>
        <w:jc w:val="both"/>
        <w:rPr>
          <w:rFonts w:eastAsia="Arial" w:cs="Arial" w:asciiTheme="minorHAnsi" w:hAnsiTheme="minorHAnsi"/>
          <w:color w:val="1F1A17"/>
          <w:lang w:val="es-CO" w:eastAsia="en-US"/>
        </w:rPr>
      </w:pPr>
      <w:r>
        <w:rPr>
          <w:rFonts w:eastAsia="Arial" w:cs="Arial" w:asciiTheme="minorHAnsi" w:hAnsiTheme="minorHAnsi"/>
          <w:color w:val="1F1A17"/>
          <w:lang w:val="es-CO" w:eastAsia="en-US"/>
        </w:rPr>
        <w:t>Auditivas: responder una llamada telefónica.</w:t>
      </w:r>
    </w:p>
    <w:p w14:paraId="413A9B6F">
      <w:pPr>
        <w:rPr>
          <w:rFonts w:eastAsia="Arial" w:cs="Arial"/>
          <w:b/>
          <w:bCs/>
          <w:color w:val="1F1A17"/>
          <w:sz w:val="24"/>
          <w:szCs w:val="24"/>
          <w:lang w:val="es-CO"/>
        </w:rPr>
      </w:pPr>
      <w:r>
        <w:rPr>
          <w:rFonts w:eastAsia="Arial" w:cs="Arial"/>
          <w:b/>
          <w:bCs/>
          <w:color w:val="1F1A17"/>
          <w:sz w:val="24"/>
          <w:szCs w:val="24"/>
          <w:lang w:val="es-CO"/>
        </w:rPr>
        <w:t xml:space="preserve">Principales distracciones durante la conducción: </w:t>
      </w:r>
    </w:p>
    <w:p w14:paraId="0069C94C">
      <w:pPr>
        <w:jc w:val="both"/>
        <w:rPr>
          <w:rFonts w:eastAsia="Arial" w:cs="Arial"/>
          <w:color w:val="1F1A17"/>
          <w:sz w:val="24"/>
          <w:szCs w:val="24"/>
          <w:lang w:val="es-CO"/>
        </w:rPr>
      </w:pPr>
      <w:r>
        <w:rPr>
          <w:rFonts w:eastAsia="Arial" w:cs="Arial"/>
          <w:color w:val="1F1A17"/>
          <w:sz w:val="24"/>
          <w:szCs w:val="24"/>
          <w:lang w:val="es-CO"/>
        </w:rPr>
        <w:t xml:space="preserve">En SENA ha identificado las siguientes distracciones, como las principales durante la conducción, las cuales se asocian con políticas organizacionales que evitan la generación de siniestros, de la siguiente forma: </w:t>
      </w:r>
    </w:p>
    <w:p w14:paraId="755C162A">
      <w:pPr>
        <w:pStyle w:val="23"/>
        <w:rPr>
          <w:rFonts w:eastAsia="Arial" w:cs="Arial"/>
          <w:color w:val="1F1A17"/>
          <w:sz w:val="24"/>
          <w:szCs w:val="24"/>
          <w:lang w:val="es-CO"/>
        </w:rPr>
      </w:pPr>
    </w:p>
    <w:p w14:paraId="68CB33E1">
      <w:pPr>
        <w:pStyle w:val="23"/>
        <w:widowControl w:val="0"/>
        <w:numPr>
          <w:ilvl w:val="0"/>
          <w:numId w:val="14"/>
        </w:numPr>
        <w:spacing w:line="240" w:lineRule="auto"/>
        <w:jc w:val="both"/>
        <w:rPr>
          <w:rFonts w:eastAsia="Arial" w:cs="Arial"/>
          <w:color w:val="1F1A17"/>
          <w:sz w:val="24"/>
          <w:szCs w:val="24"/>
          <w:lang w:val="es-CO"/>
        </w:rPr>
      </w:pPr>
      <w:r>
        <w:rPr>
          <w:rFonts w:eastAsia="Arial" w:cs="Arial"/>
          <w:color w:val="1F1A17"/>
          <w:sz w:val="24"/>
          <w:szCs w:val="24"/>
          <w:lang w:val="es-CO"/>
        </w:rPr>
        <w:t>Uso del teléfono celular para hablar o enviar mensajes de texto</w:t>
      </w:r>
    </w:p>
    <w:p w14:paraId="5692393F">
      <w:pPr>
        <w:pStyle w:val="23"/>
        <w:widowControl w:val="0"/>
        <w:numPr>
          <w:ilvl w:val="0"/>
          <w:numId w:val="14"/>
        </w:numPr>
        <w:spacing w:line="240" w:lineRule="auto"/>
        <w:jc w:val="both"/>
        <w:rPr>
          <w:rFonts w:eastAsia="Arial" w:cs="Arial"/>
          <w:color w:val="1F1A17"/>
          <w:sz w:val="24"/>
          <w:szCs w:val="24"/>
          <w:lang w:val="es-CO"/>
        </w:rPr>
      </w:pPr>
      <w:r>
        <w:rPr>
          <w:rFonts w:eastAsia="Arial" w:cs="Arial"/>
          <w:color w:val="1F1A17"/>
          <w:sz w:val="24"/>
          <w:szCs w:val="24"/>
          <w:lang w:val="es-CO"/>
        </w:rPr>
        <w:t>Sincronizar o manipular componentes electrónicos del vehículo (radio)</w:t>
      </w:r>
    </w:p>
    <w:p w14:paraId="42AAFF0D">
      <w:pPr>
        <w:pStyle w:val="23"/>
        <w:widowControl w:val="0"/>
        <w:numPr>
          <w:ilvl w:val="0"/>
          <w:numId w:val="14"/>
        </w:numPr>
        <w:spacing w:line="240" w:lineRule="auto"/>
        <w:jc w:val="both"/>
        <w:rPr>
          <w:rFonts w:eastAsia="Arial" w:cs="Arial"/>
          <w:color w:val="1F1A17"/>
          <w:sz w:val="24"/>
          <w:szCs w:val="24"/>
          <w:lang w:val="es-CO"/>
        </w:rPr>
      </w:pPr>
      <w:r>
        <w:rPr>
          <w:rFonts w:eastAsia="Arial" w:cs="Arial"/>
          <w:color w:val="1F1A17"/>
          <w:sz w:val="24"/>
          <w:szCs w:val="24"/>
          <w:lang w:val="es-CO"/>
        </w:rPr>
        <w:t>Comer, beber o fumar</w:t>
      </w:r>
    </w:p>
    <w:p w14:paraId="35077568">
      <w:pPr>
        <w:pStyle w:val="23"/>
        <w:widowControl w:val="0"/>
        <w:numPr>
          <w:ilvl w:val="0"/>
          <w:numId w:val="14"/>
        </w:numPr>
        <w:spacing w:line="240" w:lineRule="auto"/>
        <w:jc w:val="both"/>
        <w:rPr>
          <w:rFonts w:eastAsia="Arial" w:cs="Arial"/>
          <w:color w:val="1F1A17"/>
          <w:sz w:val="24"/>
          <w:szCs w:val="24"/>
          <w:lang w:val="es-CO"/>
        </w:rPr>
      </w:pPr>
      <w:r>
        <w:rPr>
          <w:rFonts w:eastAsia="Arial" w:cs="Arial"/>
          <w:color w:val="1F1A17"/>
          <w:sz w:val="24"/>
          <w:szCs w:val="24"/>
          <w:lang w:val="es-CO"/>
        </w:rPr>
        <w:t>Maquillarse</w:t>
      </w:r>
    </w:p>
    <w:p w14:paraId="7A2FEEE5">
      <w:pPr>
        <w:pStyle w:val="23"/>
        <w:widowControl w:val="0"/>
        <w:numPr>
          <w:ilvl w:val="0"/>
          <w:numId w:val="14"/>
        </w:numPr>
        <w:spacing w:line="240" w:lineRule="auto"/>
        <w:jc w:val="both"/>
        <w:rPr>
          <w:rFonts w:eastAsia="Arial" w:cs="Arial"/>
          <w:color w:val="1F1A17"/>
          <w:sz w:val="24"/>
          <w:szCs w:val="24"/>
          <w:lang w:val="es-CO"/>
        </w:rPr>
      </w:pPr>
      <w:r>
        <w:rPr>
          <w:rFonts w:eastAsia="Arial" w:cs="Arial"/>
          <w:color w:val="1F1A17"/>
          <w:sz w:val="24"/>
          <w:szCs w:val="24"/>
          <w:lang w:val="es-CO"/>
        </w:rPr>
        <w:t>Factores psicosociales (estrés, la fatiga)</w:t>
      </w:r>
    </w:p>
    <w:p w14:paraId="1BECB869">
      <w:pPr>
        <w:shd w:val="clear" w:color="auto" w:fill="FFFFFF"/>
        <w:jc w:val="both"/>
        <w:rPr>
          <w:rFonts w:eastAsia="Arial" w:cs="Arial"/>
          <w:b/>
          <w:bCs/>
          <w:color w:val="1F1A17"/>
          <w:sz w:val="24"/>
          <w:szCs w:val="24"/>
          <w:lang w:val="es-CO"/>
        </w:rPr>
      </w:pPr>
      <w:r>
        <w:rPr>
          <w:rFonts w:eastAsia="Arial" w:cs="Arial"/>
          <w:b/>
          <w:bCs/>
          <w:color w:val="1F1A17"/>
          <w:sz w:val="24"/>
          <w:szCs w:val="24"/>
          <w:lang w:val="es-CO"/>
        </w:rPr>
        <w:t>CONDUCCIÓN BAJO EFECTOS DEL ALCOHOL Y SUSTANCIAS PSICOACTIVAS</w:t>
      </w:r>
    </w:p>
    <w:p w14:paraId="636B594D">
      <w:pPr>
        <w:spacing w:before="16" w:line="260" w:lineRule="exact"/>
        <w:rPr>
          <w:rFonts w:eastAsia="Arial" w:cs="Arial"/>
          <w:color w:val="1F1A17"/>
          <w:sz w:val="24"/>
          <w:szCs w:val="24"/>
          <w:lang w:val="es-CO"/>
        </w:rPr>
      </w:pPr>
      <w:r>
        <w:rPr>
          <w:rFonts w:eastAsia="Arial" w:cs="Arial"/>
          <w:color w:val="1F1A17"/>
          <w:sz w:val="24"/>
          <w:szCs w:val="24"/>
          <w:lang w:val="es-CO"/>
        </w:rPr>
        <w:t>Algunos efectos del alcohol son:</w:t>
      </w:r>
    </w:p>
    <w:p w14:paraId="284DD1EA">
      <w:pPr>
        <w:pStyle w:val="23"/>
        <w:numPr>
          <w:ilvl w:val="0"/>
          <w:numId w:val="15"/>
        </w:numPr>
        <w:spacing w:before="16" w:after="0" w:line="260" w:lineRule="exact"/>
        <w:contextualSpacing w:val="0"/>
        <w:jc w:val="both"/>
        <w:rPr>
          <w:rFonts w:eastAsia="Arial" w:cs="Arial"/>
          <w:color w:val="1F1A17"/>
          <w:sz w:val="24"/>
          <w:szCs w:val="24"/>
          <w:lang w:val="es-CO"/>
        </w:rPr>
      </w:pPr>
      <w:r>
        <w:rPr>
          <w:rFonts w:eastAsia="Arial" w:cs="Arial"/>
          <w:color w:val="1F1A17"/>
          <w:sz w:val="24"/>
          <w:szCs w:val="24"/>
          <w:lang w:val="es-CO"/>
        </w:rPr>
        <w:t>Se vuelven más lentas las reacciones, se disminuye el sentido de responsabilidad, la atención y la capacidad de comprensión.</w:t>
      </w:r>
    </w:p>
    <w:p w14:paraId="4C7AC9E9">
      <w:pPr>
        <w:pStyle w:val="23"/>
        <w:numPr>
          <w:ilvl w:val="0"/>
          <w:numId w:val="15"/>
        </w:numPr>
        <w:spacing w:before="16" w:after="0" w:line="260" w:lineRule="exact"/>
        <w:contextualSpacing w:val="0"/>
        <w:jc w:val="both"/>
        <w:rPr>
          <w:rFonts w:eastAsia="Arial" w:cs="Arial"/>
          <w:color w:val="1F1A17"/>
          <w:sz w:val="24"/>
          <w:szCs w:val="24"/>
          <w:lang w:val="es-CO"/>
        </w:rPr>
      </w:pPr>
      <w:r>
        <w:rPr>
          <w:rFonts w:eastAsia="Arial" w:cs="Arial"/>
          <w:color w:val="1F1A17"/>
          <w:sz w:val="24"/>
          <w:szCs w:val="24"/>
          <w:lang w:val="es-CO"/>
        </w:rPr>
        <w:t>Se produce falta de coordinación en los movimientos.</w:t>
      </w:r>
    </w:p>
    <w:p w14:paraId="1DA0C990">
      <w:pPr>
        <w:pStyle w:val="23"/>
        <w:numPr>
          <w:ilvl w:val="0"/>
          <w:numId w:val="15"/>
        </w:numPr>
        <w:spacing w:before="16" w:after="0" w:line="260" w:lineRule="exact"/>
        <w:contextualSpacing w:val="0"/>
        <w:jc w:val="both"/>
        <w:rPr>
          <w:rFonts w:eastAsia="Arial" w:cs="Arial"/>
          <w:color w:val="1F1A17"/>
          <w:sz w:val="24"/>
          <w:szCs w:val="24"/>
          <w:lang w:val="es-CO"/>
        </w:rPr>
      </w:pPr>
      <w:r>
        <w:rPr>
          <w:rFonts w:eastAsia="Arial" w:cs="Arial"/>
          <w:color w:val="1F1A17"/>
          <w:sz w:val="24"/>
          <w:szCs w:val="24"/>
          <w:lang w:val="es-CO"/>
        </w:rPr>
        <w:t>Se alarga el tiempo de reacción visión-cerebro-manos-pies, que en la persona sobria suele ser aproximadamente 0.5 segundos.</w:t>
      </w:r>
    </w:p>
    <w:p w14:paraId="3C614B97">
      <w:pPr>
        <w:pStyle w:val="23"/>
        <w:numPr>
          <w:ilvl w:val="0"/>
          <w:numId w:val="15"/>
        </w:numPr>
        <w:spacing w:before="16" w:after="0" w:line="260" w:lineRule="exact"/>
        <w:contextualSpacing w:val="0"/>
        <w:jc w:val="both"/>
        <w:rPr>
          <w:rFonts w:eastAsia="Arial" w:cs="Arial"/>
          <w:color w:val="1F1A17"/>
          <w:sz w:val="24"/>
          <w:szCs w:val="24"/>
          <w:lang w:val="es-CO"/>
        </w:rPr>
      </w:pPr>
      <w:r>
        <w:rPr>
          <w:rFonts w:eastAsia="Arial" w:cs="Arial"/>
          <w:color w:val="1F1A17"/>
          <w:sz w:val="24"/>
          <w:szCs w:val="24"/>
          <w:lang w:val="es-CO"/>
        </w:rPr>
        <w:t>Se disminuye la capacidad de adaptación a la oscuridad, y se prolonga el efecto de deslumbramiento.</w:t>
      </w:r>
    </w:p>
    <w:p w14:paraId="7B9DB51F">
      <w:pPr>
        <w:spacing w:before="16" w:line="260" w:lineRule="exact"/>
        <w:jc w:val="both"/>
        <w:rPr>
          <w:rFonts w:eastAsia="Arial" w:cs="Arial"/>
          <w:color w:val="1F1A17"/>
          <w:sz w:val="24"/>
          <w:szCs w:val="24"/>
          <w:lang w:val="es-CO"/>
        </w:rPr>
      </w:pPr>
    </w:p>
    <w:p w14:paraId="6C3A5B39">
      <w:pPr>
        <w:spacing w:before="16" w:line="260" w:lineRule="exact"/>
        <w:jc w:val="both"/>
        <w:rPr>
          <w:rFonts w:eastAsia="Arial" w:cs="Arial"/>
          <w:color w:val="1F1A17"/>
          <w:sz w:val="24"/>
          <w:szCs w:val="24"/>
          <w:lang w:val="es-CO"/>
        </w:rPr>
      </w:pPr>
      <w:r>
        <w:rPr>
          <w:rFonts w:eastAsia="Arial" w:cs="Arial"/>
          <w:color w:val="1F1A17"/>
          <w:sz w:val="24"/>
          <w:szCs w:val="24"/>
          <w:lang w:val="es-CO"/>
        </w:rPr>
        <w:t>El alcohol constituye uno de los principales factores que intervienen en los accidentes y muertes en el sistema de tránsito, sin embargo, no sólo el alcohol es peligroso a la hora de conducir un vehículo, otras drogas como la marihuana, la cocaína, entre otras, pueden producir fuertes alteraciones en la percepción y la reacción de las personas.</w:t>
      </w:r>
    </w:p>
    <w:p w14:paraId="15CA8861">
      <w:pPr>
        <w:spacing w:before="16" w:line="260" w:lineRule="exact"/>
        <w:jc w:val="both"/>
        <w:rPr>
          <w:rFonts w:eastAsia="Arial" w:cs="Arial"/>
          <w:color w:val="1F1A17"/>
          <w:sz w:val="24"/>
          <w:szCs w:val="24"/>
          <w:lang w:val="es-CO"/>
        </w:rPr>
      </w:pPr>
      <w:r>
        <w:rPr>
          <w:rFonts w:eastAsia="Arial" w:cs="Arial"/>
          <w:color w:val="1F1A17"/>
          <w:sz w:val="24"/>
          <w:szCs w:val="24"/>
          <w:lang w:val="es-CO"/>
        </w:rPr>
        <w:br w:type="textWrapping"/>
      </w:r>
      <w:r>
        <w:rPr>
          <w:rFonts w:eastAsia="Arial" w:cs="Arial"/>
          <w:color w:val="1F1A17"/>
          <w:sz w:val="24"/>
          <w:szCs w:val="24"/>
          <w:lang w:val="es-CO"/>
        </w:rPr>
        <w:t>Por lo anterior, se hace necesario poner en práctica conductas alternativas, vialmente seguras, en los encuentros sociales, para evitar correr riesgos o poner en riesgo la vida de otros. Dichas conductas tienen que ver principalmente con el consumo de alcohol, por ejemplo:</w:t>
      </w:r>
    </w:p>
    <w:p w14:paraId="15DEAFA8">
      <w:pPr>
        <w:pStyle w:val="23"/>
        <w:numPr>
          <w:ilvl w:val="0"/>
          <w:numId w:val="16"/>
        </w:numPr>
        <w:spacing w:before="16" w:after="0" w:line="260" w:lineRule="exact"/>
        <w:contextualSpacing w:val="0"/>
        <w:jc w:val="both"/>
        <w:rPr>
          <w:rFonts w:eastAsia="Arial" w:cs="Arial"/>
          <w:color w:val="1F1A17"/>
          <w:sz w:val="24"/>
          <w:szCs w:val="24"/>
          <w:lang w:val="es-CO"/>
        </w:rPr>
      </w:pPr>
      <w:r>
        <w:rPr>
          <w:rFonts w:eastAsia="Arial" w:cs="Arial"/>
          <w:color w:val="1F1A17"/>
          <w:sz w:val="24"/>
          <w:szCs w:val="24"/>
          <w:lang w:val="es-CO"/>
        </w:rPr>
        <w:t>Si va a conducir, no maneje</w:t>
      </w:r>
    </w:p>
    <w:p w14:paraId="1B057F46">
      <w:pPr>
        <w:pStyle w:val="23"/>
        <w:numPr>
          <w:ilvl w:val="0"/>
          <w:numId w:val="16"/>
        </w:numPr>
        <w:spacing w:before="16" w:after="0" w:line="260" w:lineRule="exact"/>
        <w:contextualSpacing w:val="0"/>
        <w:jc w:val="both"/>
        <w:rPr>
          <w:rFonts w:eastAsia="Arial" w:cs="Arial"/>
          <w:color w:val="1F1A17"/>
          <w:sz w:val="24"/>
          <w:szCs w:val="24"/>
          <w:lang w:val="es-CO"/>
        </w:rPr>
      </w:pPr>
      <w:r>
        <w:rPr>
          <w:rFonts w:eastAsia="Arial" w:cs="Arial"/>
          <w:color w:val="1F1A17"/>
          <w:sz w:val="24"/>
          <w:szCs w:val="24"/>
          <w:lang w:val="es-CO"/>
        </w:rPr>
        <w:t>Si elige beber, elija a otra persona para conducir</w:t>
      </w:r>
    </w:p>
    <w:p w14:paraId="3CF05F98">
      <w:pPr>
        <w:pStyle w:val="23"/>
        <w:numPr>
          <w:ilvl w:val="0"/>
          <w:numId w:val="16"/>
        </w:numPr>
        <w:spacing w:before="16" w:after="0" w:line="260" w:lineRule="exact"/>
        <w:contextualSpacing w:val="0"/>
        <w:jc w:val="both"/>
        <w:rPr>
          <w:rFonts w:eastAsia="Arial" w:cs="Arial"/>
          <w:color w:val="1F1A17"/>
          <w:sz w:val="24"/>
          <w:szCs w:val="24"/>
          <w:lang w:val="es-CO"/>
        </w:rPr>
      </w:pPr>
      <w:r>
        <w:rPr>
          <w:rFonts w:eastAsia="Arial" w:cs="Arial"/>
          <w:color w:val="1F1A17"/>
          <w:sz w:val="24"/>
          <w:szCs w:val="24"/>
          <w:lang w:val="es-CO"/>
        </w:rPr>
        <w:t>En las salidas en grupo, elige el conductor elegido</w:t>
      </w:r>
    </w:p>
    <w:p w14:paraId="6C9028C7">
      <w:pPr>
        <w:spacing w:before="16" w:line="260" w:lineRule="exact"/>
        <w:rPr>
          <w:rFonts w:eastAsia="Arial" w:cs="Arial"/>
          <w:color w:val="1F1A17"/>
          <w:sz w:val="24"/>
          <w:szCs w:val="24"/>
          <w:lang w:val="es-CO"/>
        </w:rPr>
      </w:pPr>
    </w:p>
    <w:p w14:paraId="71793CF9">
      <w:pPr>
        <w:spacing w:before="16" w:line="260" w:lineRule="exact"/>
        <w:rPr>
          <w:rFonts w:eastAsia="Arial" w:cs="Arial"/>
          <w:color w:val="1F1A17"/>
          <w:sz w:val="24"/>
          <w:szCs w:val="24"/>
          <w:lang w:val="es-CO"/>
        </w:rPr>
      </w:pPr>
      <w:r>
        <w:rPr>
          <w:rFonts w:eastAsia="Arial" w:cs="Arial"/>
          <w:color w:val="1F1A17"/>
          <w:sz w:val="24"/>
          <w:szCs w:val="24"/>
          <w:lang w:val="es-CO"/>
        </w:rPr>
        <w:t xml:space="preserve">Sustancias que pueden afectar negativamente la conducción:  </w:t>
      </w:r>
    </w:p>
    <w:p w14:paraId="5324FED6">
      <w:pPr>
        <w:shd w:val="clear" w:color="auto" w:fill="FFFFFF"/>
        <w:spacing w:after="165"/>
        <w:jc w:val="both"/>
        <w:rPr>
          <w:rFonts w:eastAsia="Arial" w:cs="Arial"/>
          <w:color w:val="1F1A17"/>
          <w:sz w:val="24"/>
          <w:szCs w:val="24"/>
          <w:lang w:val="es-CO"/>
        </w:rPr>
      </w:pPr>
      <w:r>
        <w:rPr>
          <w:rFonts w:eastAsia="Arial" w:cs="Arial"/>
          <w:color w:val="1F1A17"/>
          <w:sz w:val="24"/>
          <w:szCs w:val="24"/>
          <w:lang w:val="es-CO"/>
        </w:rPr>
        <w:t>Muchas sustancias pueden afectar negativamente al conductor de un vehículo, incluyendo el alcohol, algunas medicinas de venta libre (con o sin prescripción) y las drogas ilegales.</w:t>
      </w:r>
    </w:p>
    <w:p w14:paraId="4D51449D">
      <w:pPr>
        <w:numPr>
          <w:ilvl w:val="0"/>
          <w:numId w:val="17"/>
        </w:numPr>
        <w:shd w:val="clear" w:color="auto" w:fill="FFFFFF"/>
        <w:spacing w:before="100" w:beforeAutospacing="1" w:after="100" w:afterAutospacing="1" w:line="240" w:lineRule="auto"/>
        <w:jc w:val="both"/>
        <w:rPr>
          <w:rFonts w:eastAsia="Arial" w:cs="Arial"/>
          <w:color w:val="1F1A17"/>
          <w:sz w:val="24"/>
          <w:szCs w:val="24"/>
          <w:lang w:val="es-CO"/>
        </w:rPr>
      </w:pPr>
      <w:r>
        <w:rPr>
          <w:rFonts w:eastAsia="Arial" w:cs="Arial"/>
          <w:color w:val="1F1A17"/>
          <w:sz w:val="24"/>
          <w:szCs w:val="24"/>
          <w:lang w:val="es-CO"/>
        </w:rPr>
        <w:t>El alcohol, la marihuana y otras drogas afectan negativamente la capacidad de manejar porque reducen la coordinación, el tiempo de reacción y afectan la toma de decisiones.</w:t>
      </w:r>
    </w:p>
    <w:p w14:paraId="41C211F4">
      <w:pPr>
        <w:numPr>
          <w:ilvl w:val="0"/>
          <w:numId w:val="17"/>
        </w:numPr>
        <w:shd w:val="clear" w:color="auto" w:fill="FFFFFF"/>
        <w:spacing w:before="100" w:beforeAutospacing="1" w:after="100" w:afterAutospacing="1" w:line="240" w:lineRule="auto"/>
        <w:jc w:val="both"/>
        <w:rPr>
          <w:rFonts w:eastAsia="Arial" w:cs="Arial"/>
          <w:color w:val="1F1A17"/>
          <w:sz w:val="24"/>
          <w:szCs w:val="24"/>
          <w:lang w:val="es-CO"/>
        </w:rPr>
      </w:pPr>
      <w:r>
        <w:rPr>
          <w:rFonts w:eastAsia="Arial" w:cs="Arial"/>
          <w:color w:val="1F1A17"/>
          <w:sz w:val="24"/>
          <w:szCs w:val="24"/>
          <w:lang w:val="es-CO"/>
        </w:rPr>
        <w:t>La cocaína y la metanfetamina pueden hacer que los conductores sean más agresivos e imprudentes.</w:t>
      </w:r>
    </w:p>
    <w:p w14:paraId="4D378C17">
      <w:pPr>
        <w:numPr>
          <w:ilvl w:val="0"/>
          <w:numId w:val="17"/>
        </w:numPr>
        <w:shd w:val="clear" w:color="auto" w:fill="FFFFFF"/>
        <w:spacing w:before="100" w:beforeAutospacing="1" w:after="100" w:afterAutospacing="1" w:line="240" w:lineRule="auto"/>
        <w:jc w:val="both"/>
        <w:rPr>
          <w:rFonts w:eastAsia="Arial" w:cs="Arial"/>
          <w:color w:val="1F1A17"/>
          <w:sz w:val="24"/>
          <w:szCs w:val="24"/>
          <w:lang w:val="es-CO"/>
        </w:rPr>
      </w:pPr>
      <w:r>
        <w:rPr>
          <w:rFonts w:eastAsia="Arial" w:cs="Arial"/>
          <w:color w:val="1F1A17"/>
          <w:sz w:val="24"/>
          <w:szCs w:val="24"/>
          <w:lang w:val="es-CO"/>
        </w:rPr>
        <w:t>Usar dos o más drogas al mismo tiempo, incluyendo el alcohol, puede amplificar los efectos perjudiciales de cada droga que una persona ha consumido.</w:t>
      </w:r>
    </w:p>
    <w:p w14:paraId="67062F03">
      <w:pPr>
        <w:numPr>
          <w:ilvl w:val="0"/>
          <w:numId w:val="17"/>
        </w:numPr>
        <w:shd w:val="clear" w:color="auto" w:fill="FFFFFF"/>
        <w:spacing w:before="100" w:beforeAutospacing="1" w:after="100" w:afterAutospacing="1" w:line="240" w:lineRule="auto"/>
        <w:jc w:val="both"/>
        <w:rPr>
          <w:rFonts w:eastAsia="Arial" w:cs="Arial"/>
          <w:color w:val="1F1A17"/>
          <w:sz w:val="24"/>
          <w:szCs w:val="24"/>
          <w:lang w:val="es-CO"/>
        </w:rPr>
      </w:pPr>
      <w:r>
        <w:rPr>
          <w:rFonts w:eastAsia="Arial" w:cs="Arial"/>
          <w:color w:val="1F1A17"/>
          <w:sz w:val="24"/>
          <w:szCs w:val="24"/>
          <w:lang w:val="es-CO"/>
        </w:rPr>
        <w:t>Algunas medicinas (con o sin prescripción) pueden causar sueño extremo, mareos y otros efectos secundarios. En este caso se recomienda leer todas las etiquetas de advertencia antes de manejar, seguir las instrucciones y tener en cuenta que las advertencias contra “la operación de maquinaria pesada” incluyen el manejo de cualquier vehículo.</w:t>
      </w:r>
    </w:p>
    <w:p w14:paraId="73466C10">
      <w:pPr>
        <w:shd w:val="clear" w:color="auto" w:fill="FFFFFF"/>
        <w:spacing w:before="165"/>
        <w:jc w:val="both"/>
        <w:rPr>
          <w:rFonts w:eastAsia="Arial" w:cs="Arial"/>
          <w:color w:val="1F1A17"/>
          <w:sz w:val="24"/>
          <w:szCs w:val="24"/>
          <w:lang w:val="es-CO"/>
        </w:rPr>
      </w:pPr>
      <w:r>
        <w:rPr>
          <w:rFonts w:eastAsia="Arial" w:cs="Arial"/>
          <w:color w:val="1F1A17"/>
          <w:sz w:val="24"/>
          <w:szCs w:val="24"/>
          <w:lang w:val="es-CO"/>
        </w:rPr>
        <w:t>Los conductores bajo la influencia de alcohol o drogas no pueden evaluar con precisión sus habilidades, razón por la cual nadie debe manejar bajo la influencia de ninguna sustancia. Se debe recordar que: si se siente diferente, maneja diferente.</w:t>
      </w:r>
    </w:p>
    <w:p w14:paraId="6FACAA2E">
      <w:pPr>
        <w:shd w:val="clear" w:color="auto" w:fill="FFFFFF"/>
        <w:jc w:val="both"/>
        <w:rPr>
          <w:rFonts w:eastAsia="Arial" w:cs="Arial"/>
          <w:b/>
          <w:bCs/>
          <w:color w:val="1F1A17"/>
          <w:sz w:val="24"/>
          <w:szCs w:val="24"/>
          <w:lang w:val="es-CO"/>
        </w:rPr>
      </w:pPr>
      <w:r>
        <w:rPr>
          <w:rFonts w:eastAsia="Arial" w:cs="Arial"/>
          <w:b/>
          <w:bCs/>
          <w:color w:val="1F1A17"/>
          <w:sz w:val="24"/>
          <w:szCs w:val="24"/>
          <w:lang w:val="es-CO"/>
        </w:rPr>
        <w:t>ACTORES VIALES VULNERABLES</w:t>
      </w:r>
    </w:p>
    <w:p w14:paraId="4E099707">
      <w:pPr>
        <w:jc w:val="both"/>
        <w:rPr>
          <w:rFonts w:eastAsia="Arial" w:cs="Arial"/>
          <w:color w:val="1F1A17"/>
          <w:sz w:val="24"/>
          <w:szCs w:val="24"/>
          <w:lang w:val="es-CO"/>
        </w:rPr>
      </w:pPr>
      <w:r>
        <w:rPr>
          <w:rFonts w:eastAsia="Arial" w:cs="Arial"/>
          <w:color w:val="1F1A17"/>
          <w:sz w:val="24"/>
          <w:szCs w:val="24"/>
          <w:lang w:val="es-CO"/>
        </w:rPr>
        <w:t>Los actores viales más vulnerables son aquellos que tienen una mayor probabilidad de sufrir lesiones graves o incluso fallecer en caso de un siniestro vial, pues no tienen la protección de un vehículo con cabina o revestimiento exterior. En la definición tradicional, los actores viales más vulnerables son los peatones, ciclistas y motociclistas (Organisation for Economic Cooperation and Development - OECD, 1998, como se citó en Ministerio de Transporte, 2015). Sin embargo, bajo este entendido, dentro del concepto de actor vial más vulnerable, también se encuentran comprendidos quienes se movilicen en patineta, patines, monopatines, monociclos, scotter, entre otros. Ahora bien, teniendo en cuenta los actores viales presentes en la organización, se hará énfasis en este programa en peatones, pasajeros, ciclistas y motociclistas.</w:t>
      </w:r>
    </w:p>
    <w:p w14:paraId="60F3CC2C">
      <w:pPr>
        <w:jc w:val="both"/>
        <w:rPr>
          <w:rFonts w:eastAsia="Arial" w:cs="Arial"/>
          <w:color w:val="1F1A17"/>
          <w:sz w:val="24"/>
          <w:szCs w:val="24"/>
          <w:lang w:val="es-CO"/>
        </w:rPr>
      </w:pPr>
      <w:r>
        <w:rPr>
          <w:rFonts w:eastAsia="Arial" w:cs="Arial"/>
          <w:color w:val="1F1A17"/>
          <w:sz w:val="24"/>
          <w:szCs w:val="24"/>
          <w:lang w:val="es-CO"/>
        </w:rPr>
        <w:t>A nivel mundial más de la mitad de las muertes ocasionadas por lesiones en el tránsito corresponden a los actores viales más vulnerables: peatones, ciclistas y motociclistas (World Health Organization, 2018), y en Colombia, este porcentaje se incrementa significativamente, llegando a sobrepasar el 80%.</w:t>
      </w:r>
    </w:p>
    <w:p w14:paraId="03EC8BA8">
      <w:pPr>
        <w:jc w:val="both"/>
        <w:rPr>
          <w:rFonts w:eastAsia="Arial" w:cs="Arial"/>
          <w:color w:val="1F1A17"/>
          <w:sz w:val="24"/>
          <w:szCs w:val="24"/>
          <w:lang w:val="es-CO"/>
        </w:rPr>
      </w:pPr>
      <w:r>
        <w:rPr>
          <w:rFonts w:eastAsia="Arial" w:cs="Arial"/>
          <w:b/>
          <w:bCs/>
          <w:color w:val="1F1A17"/>
          <w:sz w:val="24"/>
          <w:szCs w:val="24"/>
          <w:lang w:val="es-CO"/>
        </w:rPr>
        <w:t>Ciclistas:</w:t>
      </w:r>
      <w:r>
        <w:rPr>
          <w:rFonts w:eastAsia="Arial" w:cs="Arial"/>
          <w:color w:val="1F1A17"/>
          <w:sz w:val="24"/>
          <w:szCs w:val="24"/>
          <w:lang w:val="es-CO"/>
        </w:rPr>
        <w:t xml:space="preserve"> Son conductores de vehículos no motorizados, es decir personas que conducen la bicicleta como medio de transporte, trabajo, deporte o recreación. </w:t>
      </w:r>
    </w:p>
    <w:p w14:paraId="24B64D14">
      <w:pPr>
        <w:jc w:val="both"/>
        <w:rPr>
          <w:rFonts w:eastAsia="Arial" w:cs="Arial"/>
          <w:color w:val="1F1A17"/>
          <w:sz w:val="24"/>
          <w:szCs w:val="24"/>
          <w:lang w:val="es-CO"/>
        </w:rPr>
      </w:pPr>
      <w:r>
        <w:rPr>
          <w:rFonts w:eastAsia="Arial" w:cs="Arial"/>
          <w:color w:val="1F1A17"/>
          <w:sz w:val="24"/>
          <w:szCs w:val="24"/>
          <w:lang w:val="es-CO"/>
        </w:rPr>
        <w:t>Todos los actores viales se encuentran en constante convivencia entre sí. Los ciclistas no son la excepción, tienen el derecho de transitar en la vía y el deber de conocer y aplicar las normas expuestas en el Código Nacional de Tránsito.</w:t>
      </w:r>
    </w:p>
    <w:p w14:paraId="00B7AFB7">
      <w:pPr>
        <w:jc w:val="both"/>
        <w:rPr>
          <w:rFonts w:eastAsia="Arial" w:cs="Arial"/>
          <w:color w:val="1F1A17"/>
          <w:sz w:val="24"/>
          <w:szCs w:val="24"/>
          <w:lang w:val="es-CO"/>
        </w:rPr>
      </w:pPr>
      <w:r>
        <w:rPr>
          <w:rFonts w:eastAsia="Arial" w:cs="Arial"/>
          <w:b/>
          <w:bCs/>
          <w:color w:val="1F1A17"/>
          <w:sz w:val="24"/>
          <w:szCs w:val="24"/>
          <w:lang w:val="es-CO"/>
        </w:rPr>
        <w:t>Motociclistas:</w:t>
      </w:r>
      <w:r>
        <w:rPr>
          <w:rFonts w:eastAsia="Arial" w:cs="Arial"/>
          <w:color w:val="1F1A17"/>
          <w:sz w:val="24"/>
          <w:szCs w:val="24"/>
          <w:lang w:val="es-CO"/>
        </w:rPr>
        <w:t xml:space="preserve"> Son las personas que se movilizan en un vehículo automotor de dos ruedas en línea denominado motocicleta, la cual cuenta, en la mayoría de los casos con capacidad para el conductor y un acompañante. </w:t>
      </w:r>
    </w:p>
    <w:p w14:paraId="21DCC2D8">
      <w:pPr>
        <w:jc w:val="both"/>
        <w:rPr>
          <w:rFonts w:eastAsia="Arial" w:cs="Arial"/>
          <w:color w:val="1F1A17"/>
          <w:sz w:val="24"/>
          <w:szCs w:val="24"/>
          <w:lang w:val="es-CO"/>
        </w:rPr>
      </w:pPr>
      <w:r>
        <w:rPr>
          <w:rFonts w:eastAsia="Arial" w:cs="Arial"/>
          <w:color w:val="1F1A17"/>
          <w:sz w:val="24"/>
          <w:szCs w:val="24"/>
          <w:lang w:val="es-CO"/>
        </w:rPr>
        <w:t>De acuerdo con el ordenamiento jurídico vigente, los usuarios de motocicleta tienen el derecho de transitar por las vías públicas, así como el deber de conocer y cumplir las normas establecidas en el Código Nacional de Tránsito y demás normas que lo modifiquen, adicionen o sustituyan.</w:t>
      </w:r>
    </w:p>
    <w:p w14:paraId="2D2B9743">
      <w:pPr>
        <w:pStyle w:val="2"/>
        <w:numPr>
          <w:ilvl w:val="0"/>
          <w:numId w:val="1"/>
        </w:numPr>
        <w:tabs>
          <w:tab w:val="left" w:pos="540"/>
        </w:tabs>
        <w:spacing w:line="276" w:lineRule="auto"/>
        <w:ind w:left="0" w:firstLine="0"/>
        <w:rPr>
          <w:rFonts w:asciiTheme="minorHAnsi" w:hAnsiTheme="minorHAnsi" w:cstheme="minorHAnsi"/>
          <w:color w:val="000000" w:themeColor="text1"/>
          <w:sz w:val="24"/>
          <w14:textFill>
            <w14:solidFill>
              <w14:schemeClr w14:val="tx1"/>
            </w14:solidFill>
          </w14:textFill>
        </w:rPr>
      </w:pPr>
      <w:bookmarkStart w:id="8" w:name="_Toc188968052"/>
      <w:r>
        <w:rPr>
          <w:rFonts w:asciiTheme="minorHAnsi" w:hAnsiTheme="minorHAnsi" w:cstheme="minorHAnsi"/>
          <w:color w:val="000000" w:themeColor="text1"/>
          <w:sz w:val="24"/>
          <w14:textFill>
            <w14:solidFill>
              <w14:schemeClr w14:val="tx1"/>
            </w14:solidFill>
          </w14:textFill>
        </w:rPr>
        <w:t>CONTENIDO</w:t>
      </w:r>
      <w:bookmarkEnd w:id="8"/>
    </w:p>
    <w:p w14:paraId="7C56AC8E">
      <w:pPr>
        <w:jc w:val="both"/>
        <w:rPr>
          <w:rFonts w:eastAsia="Arial" w:cs="Arial"/>
          <w:color w:val="1F1A17"/>
          <w:sz w:val="24"/>
          <w:szCs w:val="24"/>
          <w:lang w:val="es-CO"/>
        </w:rPr>
      </w:pPr>
      <w:r>
        <w:rPr>
          <w:rFonts w:eastAsia="Arial" w:cs="Arial"/>
          <w:color w:val="1F1A17"/>
          <w:sz w:val="24"/>
          <w:szCs w:val="24"/>
          <w:lang w:val="es-CO"/>
        </w:rPr>
        <w:t xml:space="preserve">A continuación, se relacionan los lineamientos por programa de gestión de riesgo critico en seguridad vial, los cuales incluyen línea base, políticas para prevención de siniestros, factores de desempeño, mecanismos o equipos de medición, indicadores de gestión y demás requisitos legales aplicables. </w:t>
      </w:r>
    </w:p>
    <w:p w14:paraId="2426C986">
      <w:pPr>
        <w:pStyle w:val="23"/>
        <w:numPr>
          <w:ilvl w:val="1"/>
          <w:numId w:val="1"/>
        </w:numPr>
        <w:tabs>
          <w:tab w:val="left" w:pos="567"/>
        </w:tabs>
        <w:ind w:left="284" w:hanging="284"/>
        <w:rPr>
          <w:b/>
          <w:bCs/>
          <w:sz w:val="24"/>
          <w:szCs w:val="24"/>
          <w:lang w:val="es-CO"/>
        </w:rPr>
      </w:pPr>
      <w:r>
        <w:rPr>
          <w:b/>
          <w:bCs/>
          <w:sz w:val="24"/>
          <w:szCs w:val="24"/>
          <w:lang w:val="es-CO"/>
        </w:rPr>
        <w:t>GESTIÓN DE VELOCIDAD</w:t>
      </w:r>
    </w:p>
    <w:p w14:paraId="7F0DD432">
      <w:pPr>
        <w:tabs>
          <w:tab w:val="left" w:pos="567"/>
        </w:tabs>
        <w:rPr>
          <w:b/>
          <w:bCs/>
          <w:sz w:val="24"/>
          <w:szCs w:val="24"/>
          <w:lang w:val="es-CO"/>
        </w:rPr>
      </w:pPr>
      <w:r>
        <w:rPr>
          <w:b/>
          <w:bCs/>
          <w:sz w:val="24"/>
          <w:szCs w:val="24"/>
          <w:lang w:val="es-CO"/>
        </w:rPr>
        <w:t>LINEA BASE</w:t>
      </w:r>
    </w:p>
    <w:p w14:paraId="50927D0C">
      <w:pPr>
        <w:jc w:val="both"/>
        <w:rPr>
          <w:rFonts w:eastAsia="Arial" w:cs="Arial"/>
          <w:color w:val="1F1A17"/>
          <w:sz w:val="24"/>
          <w:szCs w:val="24"/>
          <w:lang w:val="es-CO"/>
        </w:rPr>
      </w:pPr>
      <w:r>
        <w:rPr>
          <w:rFonts w:eastAsia="Arial" w:cs="Arial"/>
          <w:color w:val="1F1A17"/>
          <w:sz w:val="24"/>
          <w:szCs w:val="24"/>
          <w:lang w:val="es-CO"/>
        </w:rPr>
        <w:t>A continuación, se relaciona la línea base del programa de gestión de la velocidad, donde se identifica el estado actual de la compañía respecto al mismo y que es base para su diseño:</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82"/>
        <w:gridCol w:w="567"/>
        <w:gridCol w:w="567"/>
        <w:gridCol w:w="2312"/>
      </w:tblGrid>
      <w:tr w14:paraId="72431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shd w:val="clear" w:color="auto" w:fill="92D050"/>
            <w:vAlign w:val="center"/>
          </w:tcPr>
          <w:p w14:paraId="1ED40B01">
            <w:pPr>
              <w:tabs>
                <w:tab w:val="left" w:pos="567"/>
              </w:tabs>
              <w:spacing w:after="0" w:line="240" w:lineRule="auto"/>
              <w:jc w:val="center"/>
              <w:rPr>
                <w:b/>
                <w:bCs/>
                <w:sz w:val="24"/>
                <w:szCs w:val="24"/>
                <w:lang w:val="es-CO"/>
              </w:rPr>
            </w:pPr>
            <w:r>
              <w:rPr>
                <w:b/>
                <w:bCs/>
                <w:sz w:val="24"/>
                <w:szCs w:val="24"/>
                <w:lang w:val="es-CO"/>
              </w:rPr>
              <w:t>CRITERIO</w:t>
            </w:r>
          </w:p>
        </w:tc>
        <w:tc>
          <w:tcPr>
            <w:tcW w:w="567" w:type="dxa"/>
            <w:shd w:val="clear" w:color="auto" w:fill="92D050"/>
            <w:vAlign w:val="center"/>
          </w:tcPr>
          <w:p w14:paraId="47B6F071">
            <w:pPr>
              <w:tabs>
                <w:tab w:val="left" w:pos="567"/>
              </w:tabs>
              <w:spacing w:after="0" w:line="240" w:lineRule="auto"/>
              <w:jc w:val="center"/>
              <w:rPr>
                <w:b/>
                <w:bCs/>
                <w:sz w:val="24"/>
                <w:szCs w:val="24"/>
                <w:lang w:val="es-CO"/>
              </w:rPr>
            </w:pPr>
            <w:r>
              <w:rPr>
                <w:b/>
                <w:bCs/>
                <w:sz w:val="24"/>
                <w:szCs w:val="24"/>
                <w:lang w:val="es-CO"/>
              </w:rPr>
              <w:t>SI</w:t>
            </w:r>
          </w:p>
        </w:tc>
        <w:tc>
          <w:tcPr>
            <w:tcW w:w="567" w:type="dxa"/>
            <w:shd w:val="clear" w:color="auto" w:fill="92D050"/>
            <w:vAlign w:val="center"/>
          </w:tcPr>
          <w:p w14:paraId="5032F90A">
            <w:pPr>
              <w:tabs>
                <w:tab w:val="left" w:pos="567"/>
              </w:tabs>
              <w:spacing w:after="0" w:line="240" w:lineRule="auto"/>
              <w:jc w:val="center"/>
              <w:rPr>
                <w:b/>
                <w:bCs/>
                <w:sz w:val="24"/>
                <w:szCs w:val="24"/>
                <w:lang w:val="es-CO"/>
              </w:rPr>
            </w:pPr>
            <w:r>
              <w:rPr>
                <w:b/>
                <w:bCs/>
                <w:sz w:val="24"/>
                <w:szCs w:val="24"/>
                <w:lang w:val="es-CO"/>
              </w:rPr>
              <w:t>NO</w:t>
            </w:r>
          </w:p>
        </w:tc>
        <w:tc>
          <w:tcPr>
            <w:tcW w:w="2312" w:type="dxa"/>
            <w:shd w:val="clear" w:color="auto" w:fill="92D050"/>
            <w:vAlign w:val="center"/>
          </w:tcPr>
          <w:p w14:paraId="4E88D43E">
            <w:pPr>
              <w:tabs>
                <w:tab w:val="left" w:pos="567"/>
              </w:tabs>
              <w:spacing w:after="0" w:line="240" w:lineRule="auto"/>
              <w:jc w:val="center"/>
              <w:rPr>
                <w:b/>
                <w:bCs/>
                <w:sz w:val="24"/>
                <w:szCs w:val="24"/>
                <w:lang w:val="es-CO"/>
              </w:rPr>
            </w:pPr>
            <w:r>
              <w:rPr>
                <w:b/>
                <w:bCs/>
                <w:sz w:val="24"/>
                <w:szCs w:val="24"/>
                <w:lang w:val="es-CO"/>
              </w:rPr>
              <w:t>OBSERVACIÓN</w:t>
            </w:r>
          </w:p>
        </w:tc>
      </w:tr>
      <w:tr w14:paraId="3BA4E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5382" w:type="dxa"/>
            <w:vAlign w:val="center"/>
          </w:tcPr>
          <w:p w14:paraId="1422D876">
            <w:pPr>
              <w:tabs>
                <w:tab w:val="left" w:pos="567"/>
              </w:tabs>
              <w:spacing w:after="0" w:line="240" w:lineRule="auto"/>
              <w:rPr>
                <w:lang w:val="es-CO"/>
              </w:rPr>
            </w:pPr>
            <w:r>
              <w:rPr>
                <w:lang w:val="es-CO"/>
              </w:rPr>
              <w:t>Se cuenta con un programa de gestión de velocidad e incluye los lineamientos del Paso 8 Res. 40595 de 2022</w:t>
            </w:r>
          </w:p>
        </w:tc>
        <w:tc>
          <w:tcPr>
            <w:tcW w:w="567" w:type="dxa"/>
            <w:vAlign w:val="center"/>
          </w:tcPr>
          <w:p w14:paraId="17D6EBBB">
            <w:pPr>
              <w:tabs>
                <w:tab w:val="left" w:pos="567"/>
              </w:tabs>
              <w:spacing w:after="0" w:line="240" w:lineRule="auto"/>
              <w:jc w:val="center"/>
              <w:rPr>
                <w:sz w:val="24"/>
                <w:szCs w:val="24"/>
                <w:lang w:val="es-CO"/>
              </w:rPr>
            </w:pPr>
          </w:p>
        </w:tc>
        <w:tc>
          <w:tcPr>
            <w:tcW w:w="567" w:type="dxa"/>
            <w:vAlign w:val="center"/>
          </w:tcPr>
          <w:p w14:paraId="2B1E15A3">
            <w:pPr>
              <w:tabs>
                <w:tab w:val="left" w:pos="567"/>
              </w:tabs>
              <w:spacing w:after="0" w:line="240" w:lineRule="auto"/>
              <w:jc w:val="center"/>
              <w:rPr>
                <w:sz w:val="24"/>
                <w:szCs w:val="24"/>
                <w:lang w:val="es-CO"/>
              </w:rPr>
            </w:pPr>
            <w:r>
              <w:rPr>
                <w:sz w:val="24"/>
                <w:szCs w:val="24"/>
                <w:lang w:val="es-CO"/>
              </w:rPr>
              <w:t>X</w:t>
            </w:r>
          </w:p>
        </w:tc>
        <w:tc>
          <w:tcPr>
            <w:tcW w:w="2312" w:type="dxa"/>
          </w:tcPr>
          <w:p w14:paraId="3C30EA9A">
            <w:pPr>
              <w:tabs>
                <w:tab w:val="left" w:pos="567"/>
              </w:tabs>
              <w:spacing w:after="0" w:line="240" w:lineRule="auto"/>
              <w:rPr>
                <w:sz w:val="24"/>
                <w:szCs w:val="24"/>
                <w:lang w:val="es-CO"/>
              </w:rPr>
            </w:pPr>
          </w:p>
        </w:tc>
      </w:tr>
      <w:tr w14:paraId="592C9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5382" w:type="dxa"/>
            <w:vAlign w:val="center"/>
          </w:tcPr>
          <w:p w14:paraId="41592626">
            <w:pPr>
              <w:tabs>
                <w:tab w:val="left" w:pos="567"/>
              </w:tabs>
              <w:spacing w:after="0" w:line="240" w:lineRule="auto"/>
              <w:rPr>
                <w:lang w:val="es-CO"/>
              </w:rPr>
            </w:pPr>
            <w:r>
              <w:rPr>
                <w:lang w:val="es-CO"/>
              </w:rPr>
              <w:t>El programa cuenta con objetivo, metas y alcance</w:t>
            </w:r>
          </w:p>
        </w:tc>
        <w:tc>
          <w:tcPr>
            <w:tcW w:w="567" w:type="dxa"/>
            <w:vAlign w:val="center"/>
          </w:tcPr>
          <w:p w14:paraId="14195AC5">
            <w:pPr>
              <w:tabs>
                <w:tab w:val="left" w:pos="567"/>
              </w:tabs>
              <w:spacing w:after="0" w:line="240" w:lineRule="auto"/>
              <w:jc w:val="center"/>
              <w:rPr>
                <w:sz w:val="24"/>
                <w:szCs w:val="24"/>
                <w:lang w:val="es-CO"/>
              </w:rPr>
            </w:pPr>
          </w:p>
        </w:tc>
        <w:tc>
          <w:tcPr>
            <w:tcW w:w="567" w:type="dxa"/>
            <w:vAlign w:val="center"/>
          </w:tcPr>
          <w:p w14:paraId="2BBBFEAD">
            <w:pPr>
              <w:tabs>
                <w:tab w:val="left" w:pos="567"/>
              </w:tabs>
              <w:spacing w:after="0" w:line="240" w:lineRule="auto"/>
              <w:jc w:val="center"/>
              <w:rPr>
                <w:sz w:val="24"/>
                <w:szCs w:val="24"/>
                <w:lang w:val="es-CO"/>
              </w:rPr>
            </w:pPr>
            <w:r>
              <w:rPr>
                <w:sz w:val="24"/>
                <w:szCs w:val="24"/>
                <w:lang w:val="es-CO"/>
              </w:rPr>
              <w:t>X</w:t>
            </w:r>
          </w:p>
        </w:tc>
        <w:tc>
          <w:tcPr>
            <w:tcW w:w="2312" w:type="dxa"/>
          </w:tcPr>
          <w:p w14:paraId="6625F4C8">
            <w:pPr>
              <w:tabs>
                <w:tab w:val="left" w:pos="567"/>
              </w:tabs>
              <w:spacing w:after="0" w:line="240" w:lineRule="auto"/>
              <w:rPr>
                <w:sz w:val="24"/>
                <w:szCs w:val="24"/>
                <w:lang w:val="es-CO"/>
              </w:rPr>
            </w:pPr>
          </w:p>
        </w:tc>
      </w:tr>
      <w:tr w14:paraId="086DD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5382" w:type="dxa"/>
            <w:vAlign w:val="center"/>
          </w:tcPr>
          <w:p w14:paraId="1EA47FF1">
            <w:pPr>
              <w:tabs>
                <w:tab w:val="left" w:pos="567"/>
              </w:tabs>
              <w:spacing w:after="0" w:line="240" w:lineRule="auto"/>
              <w:rPr>
                <w:lang w:val="es-CO"/>
              </w:rPr>
            </w:pPr>
            <w:r>
              <w:rPr>
                <w:lang w:val="es-CO"/>
              </w:rPr>
              <w:t>Se ha definido fecha de inicio y duración del programa</w:t>
            </w:r>
          </w:p>
        </w:tc>
        <w:tc>
          <w:tcPr>
            <w:tcW w:w="567" w:type="dxa"/>
            <w:vAlign w:val="center"/>
          </w:tcPr>
          <w:p w14:paraId="27CD0A5B">
            <w:pPr>
              <w:tabs>
                <w:tab w:val="left" w:pos="567"/>
              </w:tabs>
              <w:spacing w:after="0" w:line="240" w:lineRule="auto"/>
              <w:jc w:val="center"/>
              <w:rPr>
                <w:sz w:val="24"/>
                <w:szCs w:val="24"/>
                <w:lang w:val="es-CO"/>
              </w:rPr>
            </w:pPr>
          </w:p>
        </w:tc>
        <w:tc>
          <w:tcPr>
            <w:tcW w:w="567" w:type="dxa"/>
            <w:vAlign w:val="center"/>
          </w:tcPr>
          <w:p w14:paraId="00131BAE">
            <w:pPr>
              <w:tabs>
                <w:tab w:val="left" w:pos="567"/>
              </w:tabs>
              <w:spacing w:after="0" w:line="240" w:lineRule="auto"/>
              <w:jc w:val="center"/>
              <w:rPr>
                <w:sz w:val="24"/>
                <w:szCs w:val="24"/>
                <w:lang w:val="es-CO"/>
              </w:rPr>
            </w:pPr>
            <w:r>
              <w:rPr>
                <w:sz w:val="24"/>
                <w:szCs w:val="24"/>
                <w:lang w:val="es-CO"/>
              </w:rPr>
              <w:t>X</w:t>
            </w:r>
          </w:p>
        </w:tc>
        <w:tc>
          <w:tcPr>
            <w:tcW w:w="2312" w:type="dxa"/>
          </w:tcPr>
          <w:p w14:paraId="781994C9">
            <w:pPr>
              <w:tabs>
                <w:tab w:val="left" w:pos="567"/>
              </w:tabs>
              <w:spacing w:after="0" w:line="240" w:lineRule="auto"/>
              <w:rPr>
                <w:sz w:val="24"/>
                <w:szCs w:val="24"/>
                <w:lang w:val="es-CO"/>
              </w:rPr>
            </w:pPr>
          </w:p>
        </w:tc>
      </w:tr>
      <w:tr w14:paraId="33037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382" w:type="dxa"/>
            <w:vAlign w:val="center"/>
          </w:tcPr>
          <w:p w14:paraId="78711B28">
            <w:pPr>
              <w:tabs>
                <w:tab w:val="left" w:pos="567"/>
              </w:tabs>
              <w:spacing w:after="0" w:line="240" w:lineRule="auto"/>
              <w:rPr>
                <w:lang w:val="es-CO"/>
              </w:rPr>
            </w:pPr>
            <w:r>
              <w:rPr>
                <w:lang w:val="es-CO"/>
              </w:rPr>
              <w:t>Se han establecido indicadores de gestión en el programa</w:t>
            </w:r>
          </w:p>
        </w:tc>
        <w:tc>
          <w:tcPr>
            <w:tcW w:w="567" w:type="dxa"/>
            <w:vAlign w:val="center"/>
          </w:tcPr>
          <w:p w14:paraId="262BCDCF">
            <w:pPr>
              <w:tabs>
                <w:tab w:val="left" w:pos="567"/>
              </w:tabs>
              <w:spacing w:after="0" w:line="240" w:lineRule="auto"/>
              <w:jc w:val="center"/>
              <w:rPr>
                <w:sz w:val="24"/>
                <w:szCs w:val="24"/>
                <w:lang w:val="es-CO"/>
              </w:rPr>
            </w:pPr>
          </w:p>
        </w:tc>
        <w:tc>
          <w:tcPr>
            <w:tcW w:w="567" w:type="dxa"/>
            <w:vAlign w:val="center"/>
          </w:tcPr>
          <w:p w14:paraId="798356D6">
            <w:pPr>
              <w:tabs>
                <w:tab w:val="left" w:pos="567"/>
              </w:tabs>
              <w:spacing w:after="0" w:line="240" w:lineRule="auto"/>
              <w:jc w:val="center"/>
              <w:rPr>
                <w:sz w:val="24"/>
                <w:szCs w:val="24"/>
                <w:lang w:val="es-CO"/>
              </w:rPr>
            </w:pPr>
            <w:r>
              <w:rPr>
                <w:sz w:val="24"/>
                <w:szCs w:val="24"/>
                <w:lang w:val="es-CO"/>
              </w:rPr>
              <w:t>X</w:t>
            </w:r>
          </w:p>
        </w:tc>
        <w:tc>
          <w:tcPr>
            <w:tcW w:w="2312" w:type="dxa"/>
          </w:tcPr>
          <w:p w14:paraId="3EA74B60">
            <w:pPr>
              <w:tabs>
                <w:tab w:val="left" w:pos="567"/>
              </w:tabs>
              <w:spacing w:after="0" w:line="240" w:lineRule="auto"/>
              <w:rPr>
                <w:sz w:val="24"/>
                <w:szCs w:val="24"/>
                <w:lang w:val="es-CO"/>
              </w:rPr>
            </w:pPr>
          </w:p>
        </w:tc>
      </w:tr>
      <w:tr w14:paraId="58B33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382" w:type="dxa"/>
            <w:vAlign w:val="center"/>
          </w:tcPr>
          <w:p w14:paraId="2604804B">
            <w:pPr>
              <w:tabs>
                <w:tab w:val="left" w:pos="567"/>
              </w:tabs>
              <w:spacing w:after="0" w:line="240" w:lineRule="auto"/>
              <w:rPr>
                <w:lang w:val="es-CO"/>
              </w:rPr>
            </w:pPr>
            <w:r>
              <w:rPr>
                <w:lang w:val="es-CO"/>
              </w:rPr>
              <w:t>Se han identificado los factores de desempeño</w:t>
            </w:r>
          </w:p>
        </w:tc>
        <w:tc>
          <w:tcPr>
            <w:tcW w:w="567" w:type="dxa"/>
            <w:vAlign w:val="center"/>
          </w:tcPr>
          <w:p w14:paraId="15BA92BE">
            <w:pPr>
              <w:tabs>
                <w:tab w:val="left" w:pos="567"/>
              </w:tabs>
              <w:spacing w:after="0" w:line="240" w:lineRule="auto"/>
              <w:jc w:val="center"/>
              <w:rPr>
                <w:sz w:val="24"/>
                <w:szCs w:val="24"/>
                <w:lang w:val="es-CO"/>
              </w:rPr>
            </w:pPr>
          </w:p>
        </w:tc>
        <w:tc>
          <w:tcPr>
            <w:tcW w:w="567" w:type="dxa"/>
            <w:vAlign w:val="center"/>
          </w:tcPr>
          <w:p w14:paraId="319C402B">
            <w:pPr>
              <w:tabs>
                <w:tab w:val="left" w:pos="567"/>
              </w:tabs>
              <w:spacing w:after="0" w:line="240" w:lineRule="auto"/>
              <w:jc w:val="center"/>
              <w:rPr>
                <w:sz w:val="24"/>
                <w:szCs w:val="24"/>
                <w:lang w:val="es-CO"/>
              </w:rPr>
            </w:pPr>
            <w:r>
              <w:rPr>
                <w:sz w:val="24"/>
                <w:szCs w:val="24"/>
                <w:lang w:val="es-CO"/>
              </w:rPr>
              <w:t>X</w:t>
            </w:r>
          </w:p>
        </w:tc>
        <w:tc>
          <w:tcPr>
            <w:tcW w:w="2312" w:type="dxa"/>
          </w:tcPr>
          <w:p w14:paraId="52566D7D">
            <w:pPr>
              <w:tabs>
                <w:tab w:val="left" w:pos="567"/>
              </w:tabs>
              <w:spacing w:after="0" w:line="240" w:lineRule="auto"/>
              <w:rPr>
                <w:sz w:val="24"/>
                <w:szCs w:val="24"/>
                <w:lang w:val="es-CO"/>
              </w:rPr>
            </w:pPr>
          </w:p>
        </w:tc>
      </w:tr>
      <w:tr w14:paraId="33784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5382" w:type="dxa"/>
            <w:vAlign w:val="center"/>
          </w:tcPr>
          <w:p w14:paraId="6DC2B641">
            <w:pPr>
              <w:tabs>
                <w:tab w:val="left" w:pos="567"/>
              </w:tabs>
              <w:spacing w:after="0" w:line="240" w:lineRule="auto"/>
              <w:rPr>
                <w:lang w:val="es-CO"/>
              </w:rPr>
            </w:pPr>
            <w:r>
              <w:rPr>
                <w:lang w:val="es-CO"/>
              </w:rPr>
              <w:t>Se ha establecido un cronograma y responsables</w:t>
            </w:r>
          </w:p>
        </w:tc>
        <w:tc>
          <w:tcPr>
            <w:tcW w:w="567" w:type="dxa"/>
            <w:vAlign w:val="center"/>
          </w:tcPr>
          <w:p w14:paraId="61D6D3CC">
            <w:pPr>
              <w:tabs>
                <w:tab w:val="left" w:pos="567"/>
              </w:tabs>
              <w:spacing w:after="0" w:line="240" w:lineRule="auto"/>
              <w:jc w:val="center"/>
              <w:rPr>
                <w:sz w:val="24"/>
                <w:szCs w:val="24"/>
                <w:lang w:val="es-CO"/>
              </w:rPr>
            </w:pPr>
          </w:p>
        </w:tc>
        <w:tc>
          <w:tcPr>
            <w:tcW w:w="567" w:type="dxa"/>
            <w:vAlign w:val="center"/>
          </w:tcPr>
          <w:p w14:paraId="09882070">
            <w:pPr>
              <w:tabs>
                <w:tab w:val="left" w:pos="567"/>
              </w:tabs>
              <w:spacing w:after="0" w:line="240" w:lineRule="auto"/>
              <w:jc w:val="center"/>
              <w:rPr>
                <w:sz w:val="24"/>
                <w:szCs w:val="24"/>
                <w:lang w:val="es-CO"/>
              </w:rPr>
            </w:pPr>
            <w:r>
              <w:rPr>
                <w:sz w:val="24"/>
                <w:szCs w:val="24"/>
                <w:lang w:val="es-CO"/>
              </w:rPr>
              <w:t>X</w:t>
            </w:r>
          </w:p>
        </w:tc>
        <w:tc>
          <w:tcPr>
            <w:tcW w:w="2312" w:type="dxa"/>
          </w:tcPr>
          <w:p w14:paraId="46512EAC">
            <w:pPr>
              <w:tabs>
                <w:tab w:val="left" w:pos="567"/>
              </w:tabs>
              <w:spacing w:after="0" w:line="240" w:lineRule="auto"/>
              <w:rPr>
                <w:sz w:val="24"/>
                <w:szCs w:val="24"/>
                <w:lang w:val="es-CO"/>
              </w:rPr>
            </w:pPr>
          </w:p>
        </w:tc>
      </w:tr>
      <w:tr w14:paraId="4B7E0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5382" w:type="dxa"/>
            <w:vAlign w:val="center"/>
          </w:tcPr>
          <w:p w14:paraId="2894D6D9">
            <w:pPr>
              <w:tabs>
                <w:tab w:val="left" w:pos="567"/>
              </w:tabs>
              <w:spacing w:after="0" w:line="240" w:lineRule="auto"/>
              <w:rPr>
                <w:lang w:val="es-CO"/>
              </w:rPr>
            </w:pPr>
            <w:r>
              <w:rPr>
                <w:lang w:val="es-CO"/>
              </w:rPr>
              <w:t>Se ha definido un presupuesto</w:t>
            </w:r>
          </w:p>
        </w:tc>
        <w:tc>
          <w:tcPr>
            <w:tcW w:w="567" w:type="dxa"/>
            <w:vAlign w:val="center"/>
          </w:tcPr>
          <w:p w14:paraId="7102FA80">
            <w:pPr>
              <w:tabs>
                <w:tab w:val="left" w:pos="567"/>
              </w:tabs>
              <w:spacing w:after="0" w:line="240" w:lineRule="auto"/>
              <w:jc w:val="center"/>
              <w:rPr>
                <w:sz w:val="24"/>
                <w:szCs w:val="24"/>
                <w:lang w:val="es-CO"/>
              </w:rPr>
            </w:pPr>
          </w:p>
        </w:tc>
        <w:tc>
          <w:tcPr>
            <w:tcW w:w="567" w:type="dxa"/>
            <w:vAlign w:val="center"/>
          </w:tcPr>
          <w:p w14:paraId="1A50FF22">
            <w:pPr>
              <w:tabs>
                <w:tab w:val="left" w:pos="567"/>
              </w:tabs>
              <w:spacing w:after="0" w:line="240" w:lineRule="auto"/>
              <w:jc w:val="center"/>
              <w:rPr>
                <w:sz w:val="24"/>
                <w:szCs w:val="24"/>
                <w:lang w:val="es-CO"/>
              </w:rPr>
            </w:pPr>
            <w:r>
              <w:rPr>
                <w:sz w:val="24"/>
                <w:szCs w:val="24"/>
                <w:lang w:val="es-CO"/>
              </w:rPr>
              <w:t>X</w:t>
            </w:r>
          </w:p>
        </w:tc>
        <w:tc>
          <w:tcPr>
            <w:tcW w:w="2312" w:type="dxa"/>
          </w:tcPr>
          <w:p w14:paraId="30586DEE">
            <w:pPr>
              <w:tabs>
                <w:tab w:val="left" w:pos="567"/>
              </w:tabs>
              <w:spacing w:after="0" w:line="240" w:lineRule="auto"/>
              <w:rPr>
                <w:sz w:val="24"/>
                <w:szCs w:val="24"/>
                <w:lang w:val="es-CO"/>
              </w:rPr>
            </w:pPr>
          </w:p>
        </w:tc>
      </w:tr>
      <w:tr w14:paraId="7DAFF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tcPr>
          <w:p w14:paraId="3DF51EA4">
            <w:pPr>
              <w:tabs>
                <w:tab w:val="left" w:pos="567"/>
              </w:tabs>
              <w:spacing w:after="0" w:line="240" w:lineRule="auto"/>
              <w:rPr>
                <w:lang w:val="es-CO"/>
              </w:rPr>
            </w:pPr>
            <w:r>
              <w:rPr>
                <w:lang w:val="es-CO"/>
              </w:rPr>
              <w:t>Se han establecido y aplicado mecanismos o equipos para identificación de excesos de velocidad</w:t>
            </w:r>
          </w:p>
        </w:tc>
        <w:tc>
          <w:tcPr>
            <w:tcW w:w="567" w:type="dxa"/>
            <w:vAlign w:val="center"/>
          </w:tcPr>
          <w:p w14:paraId="7FA5434E">
            <w:pPr>
              <w:tabs>
                <w:tab w:val="left" w:pos="567"/>
              </w:tabs>
              <w:spacing w:after="0" w:line="240" w:lineRule="auto"/>
              <w:jc w:val="center"/>
              <w:rPr>
                <w:rFonts w:hint="default"/>
                <w:sz w:val="24"/>
                <w:szCs w:val="24"/>
                <w:lang w:val="es-ES"/>
              </w:rPr>
            </w:pPr>
            <w:r>
              <w:rPr>
                <w:rFonts w:hint="default"/>
                <w:sz w:val="24"/>
                <w:szCs w:val="24"/>
                <w:lang w:val="es-ES"/>
              </w:rPr>
              <w:t>X</w:t>
            </w:r>
          </w:p>
        </w:tc>
        <w:tc>
          <w:tcPr>
            <w:tcW w:w="567" w:type="dxa"/>
            <w:vAlign w:val="center"/>
          </w:tcPr>
          <w:p w14:paraId="0213FD5A">
            <w:pPr>
              <w:tabs>
                <w:tab w:val="left" w:pos="567"/>
              </w:tabs>
              <w:spacing w:after="0" w:line="240" w:lineRule="auto"/>
              <w:jc w:val="center"/>
              <w:rPr>
                <w:sz w:val="24"/>
                <w:szCs w:val="24"/>
                <w:lang w:val="es-CO"/>
              </w:rPr>
            </w:pPr>
          </w:p>
        </w:tc>
        <w:tc>
          <w:tcPr>
            <w:tcW w:w="2312" w:type="dxa"/>
            <w:vAlign w:val="center"/>
          </w:tcPr>
          <w:p w14:paraId="53EB1C78">
            <w:pPr>
              <w:tabs>
                <w:tab w:val="left" w:pos="567"/>
              </w:tabs>
              <w:spacing w:after="0" w:line="240" w:lineRule="auto"/>
              <w:rPr>
                <w:sz w:val="24"/>
                <w:szCs w:val="24"/>
                <w:highlight w:val="yellow"/>
                <w:lang w:val="es-CO"/>
              </w:rPr>
            </w:pPr>
          </w:p>
        </w:tc>
      </w:tr>
      <w:tr w14:paraId="208B8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tcPr>
          <w:p w14:paraId="62EF169C">
            <w:pPr>
              <w:tabs>
                <w:tab w:val="left" w:pos="567"/>
              </w:tabs>
              <w:spacing w:after="0" w:line="240" w:lineRule="auto"/>
              <w:rPr>
                <w:lang w:val="es-CO"/>
              </w:rPr>
            </w:pPr>
            <w:r>
              <w:rPr>
                <w:lang w:val="es-CO"/>
              </w:rPr>
              <w:t>Se cuenta con una política de respeto de límites de velocidad</w:t>
            </w:r>
          </w:p>
        </w:tc>
        <w:tc>
          <w:tcPr>
            <w:tcW w:w="567" w:type="dxa"/>
            <w:vAlign w:val="center"/>
          </w:tcPr>
          <w:p w14:paraId="09435AAF">
            <w:pPr>
              <w:tabs>
                <w:tab w:val="left" w:pos="567"/>
              </w:tabs>
              <w:spacing w:after="0" w:line="240" w:lineRule="auto"/>
              <w:jc w:val="center"/>
              <w:rPr>
                <w:sz w:val="24"/>
                <w:szCs w:val="24"/>
                <w:lang w:val="es-CO"/>
              </w:rPr>
            </w:pPr>
            <w:r>
              <w:rPr>
                <w:sz w:val="24"/>
                <w:szCs w:val="24"/>
                <w:lang w:val="es-CO"/>
              </w:rPr>
              <w:t>X</w:t>
            </w:r>
          </w:p>
        </w:tc>
        <w:tc>
          <w:tcPr>
            <w:tcW w:w="567" w:type="dxa"/>
            <w:vAlign w:val="center"/>
          </w:tcPr>
          <w:p w14:paraId="77FA9049">
            <w:pPr>
              <w:tabs>
                <w:tab w:val="left" w:pos="567"/>
              </w:tabs>
              <w:spacing w:after="0" w:line="240" w:lineRule="auto"/>
              <w:jc w:val="center"/>
              <w:rPr>
                <w:sz w:val="24"/>
                <w:szCs w:val="24"/>
                <w:lang w:val="es-CO"/>
              </w:rPr>
            </w:pPr>
          </w:p>
        </w:tc>
        <w:tc>
          <w:tcPr>
            <w:tcW w:w="2312" w:type="dxa"/>
          </w:tcPr>
          <w:p w14:paraId="627E40DF">
            <w:pPr>
              <w:tabs>
                <w:tab w:val="left" w:pos="567"/>
              </w:tabs>
              <w:spacing w:after="0" w:line="240" w:lineRule="auto"/>
              <w:rPr>
                <w:sz w:val="24"/>
                <w:szCs w:val="24"/>
                <w:lang w:val="es-CO"/>
              </w:rPr>
            </w:pPr>
          </w:p>
        </w:tc>
      </w:tr>
      <w:tr w14:paraId="296A6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tcPr>
          <w:p w14:paraId="2454A6C8">
            <w:pPr>
              <w:tabs>
                <w:tab w:val="left" w:pos="567"/>
              </w:tabs>
              <w:spacing w:after="0" w:line="240" w:lineRule="auto"/>
              <w:rPr>
                <w:lang w:val="es-CO"/>
              </w:rPr>
            </w:pPr>
            <w:r>
              <w:rPr>
                <w:lang w:val="es-CO"/>
              </w:rPr>
              <w:t xml:space="preserve">Se han establecido velocidades de tránsito para vías internas </w:t>
            </w:r>
          </w:p>
        </w:tc>
        <w:tc>
          <w:tcPr>
            <w:tcW w:w="567" w:type="dxa"/>
            <w:vAlign w:val="center"/>
          </w:tcPr>
          <w:p w14:paraId="5E8F1182">
            <w:pPr>
              <w:tabs>
                <w:tab w:val="left" w:pos="567"/>
              </w:tabs>
              <w:spacing w:after="0" w:line="240" w:lineRule="auto"/>
              <w:jc w:val="center"/>
              <w:rPr>
                <w:sz w:val="24"/>
                <w:szCs w:val="24"/>
                <w:lang w:val="es-CO"/>
              </w:rPr>
            </w:pPr>
            <w:r>
              <w:rPr>
                <w:sz w:val="24"/>
                <w:szCs w:val="24"/>
                <w:lang w:val="es-CO"/>
              </w:rPr>
              <w:t>X</w:t>
            </w:r>
          </w:p>
        </w:tc>
        <w:tc>
          <w:tcPr>
            <w:tcW w:w="567" w:type="dxa"/>
            <w:vAlign w:val="center"/>
          </w:tcPr>
          <w:p w14:paraId="319F93AD">
            <w:pPr>
              <w:tabs>
                <w:tab w:val="left" w:pos="567"/>
              </w:tabs>
              <w:spacing w:after="0" w:line="240" w:lineRule="auto"/>
              <w:jc w:val="center"/>
              <w:rPr>
                <w:sz w:val="24"/>
                <w:szCs w:val="24"/>
                <w:lang w:val="es-CO"/>
              </w:rPr>
            </w:pPr>
          </w:p>
        </w:tc>
        <w:tc>
          <w:tcPr>
            <w:tcW w:w="2312" w:type="dxa"/>
            <w:vAlign w:val="center"/>
          </w:tcPr>
          <w:p w14:paraId="51F11975">
            <w:pPr>
              <w:tabs>
                <w:tab w:val="left" w:pos="567"/>
              </w:tabs>
              <w:spacing w:after="0" w:line="240" w:lineRule="auto"/>
              <w:rPr>
                <w:sz w:val="24"/>
                <w:szCs w:val="24"/>
                <w:lang w:val="es-CO"/>
              </w:rPr>
            </w:pPr>
            <w:r>
              <w:rPr>
                <w:sz w:val="18"/>
                <w:szCs w:val="18"/>
                <w:lang w:val="es-CO"/>
              </w:rPr>
              <w:t>Se ha establecido 10 km/h</w:t>
            </w:r>
          </w:p>
        </w:tc>
      </w:tr>
      <w:tr w14:paraId="33AFA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tcPr>
          <w:p w14:paraId="63E27C02">
            <w:pPr>
              <w:tabs>
                <w:tab w:val="left" w:pos="567"/>
              </w:tabs>
              <w:spacing w:after="0" w:line="240" w:lineRule="auto"/>
              <w:rPr>
                <w:lang w:val="es-CO"/>
              </w:rPr>
            </w:pPr>
            <w:r>
              <w:rPr>
                <w:lang w:val="es-CO"/>
              </w:rPr>
              <w:t>Para aquellos mecanismos que lo requieran, se cuenta con calibraciones y/o mantenimientos</w:t>
            </w:r>
          </w:p>
        </w:tc>
        <w:tc>
          <w:tcPr>
            <w:tcW w:w="567" w:type="dxa"/>
            <w:vAlign w:val="center"/>
          </w:tcPr>
          <w:p w14:paraId="02BC5171">
            <w:pPr>
              <w:tabs>
                <w:tab w:val="left" w:pos="567"/>
              </w:tabs>
              <w:spacing w:after="0" w:line="240" w:lineRule="auto"/>
              <w:jc w:val="center"/>
              <w:rPr>
                <w:sz w:val="24"/>
                <w:szCs w:val="24"/>
                <w:lang w:val="es-CO"/>
              </w:rPr>
            </w:pPr>
          </w:p>
        </w:tc>
        <w:tc>
          <w:tcPr>
            <w:tcW w:w="567" w:type="dxa"/>
            <w:vAlign w:val="center"/>
          </w:tcPr>
          <w:p w14:paraId="0D8D0112">
            <w:pPr>
              <w:tabs>
                <w:tab w:val="left" w:pos="567"/>
              </w:tabs>
              <w:spacing w:after="0" w:line="240" w:lineRule="auto"/>
              <w:jc w:val="center"/>
              <w:rPr>
                <w:sz w:val="24"/>
                <w:szCs w:val="24"/>
                <w:lang w:val="es-CO"/>
              </w:rPr>
            </w:pPr>
            <w:r>
              <w:rPr>
                <w:sz w:val="24"/>
                <w:szCs w:val="24"/>
                <w:lang w:val="es-CO"/>
              </w:rPr>
              <w:t>X</w:t>
            </w:r>
          </w:p>
        </w:tc>
        <w:tc>
          <w:tcPr>
            <w:tcW w:w="2312" w:type="dxa"/>
          </w:tcPr>
          <w:p w14:paraId="756EB8AD">
            <w:pPr>
              <w:tabs>
                <w:tab w:val="left" w:pos="567"/>
              </w:tabs>
              <w:spacing w:after="0" w:line="240" w:lineRule="auto"/>
              <w:rPr>
                <w:sz w:val="24"/>
                <w:szCs w:val="24"/>
                <w:lang w:val="es-CO"/>
              </w:rPr>
            </w:pPr>
          </w:p>
        </w:tc>
      </w:tr>
      <w:tr w14:paraId="7FCBA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tcPr>
          <w:p w14:paraId="753F0279">
            <w:pPr>
              <w:tabs>
                <w:tab w:val="left" w:pos="567"/>
              </w:tabs>
              <w:spacing w:after="0" w:line="240" w:lineRule="auto"/>
              <w:rPr>
                <w:lang w:val="es-CO"/>
              </w:rPr>
            </w:pPr>
            <w:r>
              <w:rPr>
                <w:lang w:val="es-CO"/>
              </w:rPr>
              <w:t>La matriz de riesgos viales contempla el factor de seguridad vial: velocidad segura y variables del riesgo</w:t>
            </w:r>
          </w:p>
        </w:tc>
        <w:tc>
          <w:tcPr>
            <w:tcW w:w="567" w:type="dxa"/>
            <w:vAlign w:val="center"/>
          </w:tcPr>
          <w:p w14:paraId="0D4ECB01">
            <w:pPr>
              <w:tabs>
                <w:tab w:val="left" w:pos="567"/>
              </w:tabs>
              <w:spacing w:after="0" w:line="240" w:lineRule="auto"/>
              <w:jc w:val="center"/>
              <w:rPr>
                <w:rFonts w:hint="default"/>
                <w:sz w:val="24"/>
                <w:szCs w:val="24"/>
                <w:lang w:val="es-ES"/>
              </w:rPr>
            </w:pPr>
            <w:r>
              <w:rPr>
                <w:rFonts w:hint="default"/>
                <w:sz w:val="24"/>
                <w:szCs w:val="24"/>
                <w:lang w:val="es-ES"/>
              </w:rPr>
              <w:t>X</w:t>
            </w:r>
          </w:p>
        </w:tc>
        <w:tc>
          <w:tcPr>
            <w:tcW w:w="567" w:type="dxa"/>
            <w:vAlign w:val="center"/>
          </w:tcPr>
          <w:p w14:paraId="22CEA055">
            <w:pPr>
              <w:tabs>
                <w:tab w:val="left" w:pos="567"/>
              </w:tabs>
              <w:spacing w:after="0" w:line="240" w:lineRule="auto"/>
              <w:jc w:val="center"/>
              <w:rPr>
                <w:sz w:val="24"/>
                <w:szCs w:val="24"/>
                <w:lang w:val="es-CO"/>
              </w:rPr>
            </w:pPr>
          </w:p>
        </w:tc>
        <w:tc>
          <w:tcPr>
            <w:tcW w:w="2312" w:type="dxa"/>
            <w:vAlign w:val="center"/>
          </w:tcPr>
          <w:p w14:paraId="6BE9B4D8">
            <w:pPr>
              <w:tabs>
                <w:tab w:val="left" w:pos="567"/>
              </w:tabs>
              <w:spacing w:after="0" w:line="240" w:lineRule="auto"/>
              <w:rPr>
                <w:sz w:val="24"/>
                <w:szCs w:val="24"/>
                <w:lang w:val="es-CO"/>
              </w:rPr>
            </w:pPr>
          </w:p>
        </w:tc>
      </w:tr>
      <w:tr w14:paraId="2C99C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tcPr>
          <w:p w14:paraId="42A28427">
            <w:pPr>
              <w:tabs>
                <w:tab w:val="left" w:pos="567"/>
              </w:tabs>
              <w:spacing w:after="0" w:line="240" w:lineRule="auto"/>
              <w:rPr>
                <w:lang w:val="es-CO"/>
              </w:rPr>
            </w:pPr>
            <w:r>
              <w:rPr>
                <w:lang w:val="es-CO"/>
              </w:rPr>
              <w:t>Se realiza validación de infracciones de tránsito de manera periódica</w:t>
            </w:r>
          </w:p>
        </w:tc>
        <w:tc>
          <w:tcPr>
            <w:tcW w:w="567" w:type="dxa"/>
          </w:tcPr>
          <w:p w14:paraId="6FB49811">
            <w:pPr>
              <w:tabs>
                <w:tab w:val="left" w:pos="567"/>
              </w:tabs>
              <w:spacing w:after="0" w:line="240" w:lineRule="auto"/>
              <w:rPr>
                <w:rFonts w:hint="default"/>
                <w:sz w:val="24"/>
                <w:szCs w:val="24"/>
                <w:lang w:val="es-ES"/>
              </w:rPr>
            </w:pPr>
            <w:r>
              <w:rPr>
                <w:rFonts w:hint="default"/>
                <w:sz w:val="24"/>
                <w:szCs w:val="24"/>
                <w:lang w:val="es-ES"/>
              </w:rPr>
              <w:t>X</w:t>
            </w:r>
          </w:p>
        </w:tc>
        <w:tc>
          <w:tcPr>
            <w:tcW w:w="567" w:type="dxa"/>
          </w:tcPr>
          <w:p w14:paraId="7E3AC473">
            <w:pPr>
              <w:tabs>
                <w:tab w:val="left" w:pos="567"/>
              </w:tabs>
              <w:spacing w:after="0" w:line="240" w:lineRule="auto"/>
              <w:rPr>
                <w:sz w:val="24"/>
                <w:szCs w:val="24"/>
                <w:lang w:val="es-CO"/>
              </w:rPr>
            </w:pPr>
          </w:p>
        </w:tc>
        <w:tc>
          <w:tcPr>
            <w:tcW w:w="2312" w:type="dxa"/>
            <w:vAlign w:val="center"/>
          </w:tcPr>
          <w:p w14:paraId="2F8F6EC8">
            <w:pPr>
              <w:tabs>
                <w:tab w:val="left" w:pos="567"/>
              </w:tabs>
              <w:spacing w:after="0" w:line="240" w:lineRule="auto"/>
              <w:rPr>
                <w:sz w:val="24"/>
                <w:szCs w:val="24"/>
                <w:lang w:val="es-CO"/>
              </w:rPr>
            </w:pPr>
          </w:p>
        </w:tc>
      </w:tr>
      <w:tr w14:paraId="24522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tcPr>
          <w:p w14:paraId="22010992">
            <w:pPr>
              <w:tabs>
                <w:tab w:val="left" w:pos="567"/>
              </w:tabs>
              <w:spacing w:after="0" w:line="240" w:lineRule="auto"/>
              <w:rPr>
                <w:lang w:val="es-CO"/>
              </w:rPr>
            </w:pPr>
            <w:r>
              <w:rPr>
                <w:lang w:val="es-CO"/>
              </w:rPr>
              <w:t>Se han realizado capacitaciones y/o campañas de sensibilización relacionadas con el riesgo</w:t>
            </w:r>
          </w:p>
        </w:tc>
        <w:tc>
          <w:tcPr>
            <w:tcW w:w="567" w:type="dxa"/>
            <w:vAlign w:val="center"/>
          </w:tcPr>
          <w:p w14:paraId="1CD8EA27">
            <w:pPr>
              <w:tabs>
                <w:tab w:val="left" w:pos="567"/>
              </w:tabs>
              <w:spacing w:after="0" w:line="240" w:lineRule="auto"/>
              <w:jc w:val="center"/>
              <w:rPr>
                <w:sz w:val="24"/>
                <w:szCs w:val="24"/>
                <w:lang w:val="es-CO"/>
              </w:rPr>
            </w:pPr>
            <w:r>
              <w:rPr>
                <w:sz w:val="24"/>
                <w:szCs w:val="24"/>
                <w:lang w:val="es-CO"/>
              </w:rPr>
              <w:t>X</w:t>
            </w:r>
          </w:p>
        </w:tc>
        <w:tc>
          <w:tcPr>
            <w:tcW w:w="567" w:type="dxa"/>
            <w:vAlign w:val="center"/>
          </w:tcPr>
          <w:p w14:paraId="489B91EA">
            <w:pPr>
              <w:tabs>
                <w:tab w:val="left" w:pos="567"/>
              </w:tabs>
              <w:spacing w:after="0" w:line="240" w:lineRule="auto"/>
              <w:jc w:val="center"/>
              <w:rPr>
                <w:sz w:val="24"/>
                <w:szCs w:val="24"/>
                <w:lang w:val="es-CO"/>
              </w:rPr>
            </w:pPr>
          </w:p>
        </w:tc>
        <w:tc>
          <w:tcPr>
            <w:tcW w:w="2312" w:type="dxa"/>
            <w:vAlign w:val="center"/>
          </w:tcPr>
          <w:p w14:paraId="13399D3F">
            <w:pPr>
              <w:tabs>
                <w:tab w:val="left" w:pos="567"/>
              </w:tabs>
              <w:spacing w:after="0" w:line="240" w:lineRule="auto"/>
              <w:rPr>
                <w:sz w:val="24"/>
                <w:szCs w:val="24"/>
                <w:lang w:val="es-CO"/>
              </w:rPr>
            </w:pPr>
          </w:p>
        </w:tc>
      </w:tr>
      <w:tr w14:paraId="45691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tcPr>
          <w:p w14:paraId="7EDCC361">
            <w:pPr>
              <w:tabs>
                <w:tab w:val="left" w:pos="567"/>
              </w:tabs>
              <w:spacing w:after="0" w:line="240" w:lineRule="auto"/>
              <w:jc w:val="both"/>
              <w:rPr>
                <w:lang w:val="es-CO"/>
              </w:rPr>
            </w:pPr>
            <w:r>
              <w:rPr>
                <w:lang w:val="es-CO"/>
              </w:rPr>
              <w:t>Se han presentado siniestros viales por excesos de velocidad en los últimos 5 años</w:t>
            </w:r>
          </w:p>
        </w:tc>
        <w:tc>
          <w:tcPr>
            <w:tcW w:w="567" w:type="dxa"/>
            <w:vAlign w:val="center"/>
          </w:tcPr>
          <w:p w14:paraId="7640496F">
            <w:pPr>
              <w:tabs>
                <w:tab w:val="left" w:pos="567"/>
              </w:tabs>
              <w:spacing w:after="0" w:line="240" w:lineRule="auto"/>
              <w:jc w:val="center"/>
              <w:rPr>
                <w:sz w:val="24"/>
                <w:szCs w:val="24"/>
                <w:lang w:val="es-CO"/>
              </w:rPr>
            </w:pPr>
          </w:p>
        </w:tc>
        <w:tc>
          <w:tcPr>
            <w:tcW w:w="567" w:type="dxa"/>
            <w:vAlign w:val="center"/>
          </w:tcPr>
          <w:p w14:paraId="1B4E286E">
            <w:pPr>
              <w:tabs>
                <w:tab w:val="left" w:pos="567"/>
              </w:tabs>
              <w:spacing w:after="0" w:line="240" w:lineRule="auto"/>
              <w:jc w:val="center"/>
              <w:rPr>
                <w:rFonts w:hint="default"/>
                <w:sz w:val="24"/>
                <w:szCs w:val="24"/>
                <w:lang w:val="es-ES"/>
              </w:rPr>
            </w:pPr>
            <w:r>
              <w:rPr>
                <w:rFonts w:hint="default"/>
                <w:sz w:val="24"/>
                <w:szCs w:val="24"/>
                <w:lang w:val="es-ES"/>
              </w:rPr>
              <w:t>X</w:t>
            </w:r>
          </w:p>
        </w:tc>
        <w:tc>
          <w:tcPr>
            <w:tcW w:w="2312" w:type="dxa"/>
            <w:vAlign w:val="center"/>
          </w:tcPr>
          <w:p w14:paraId="2071B63D">
            <w:pPr>
              <w:tabs>
                <w:tab w:val="left" w:pos="567"/>
              </w:tabs>
              <w:spacing w:after="0" w:line="240" w:lineRule="auto"/>
              <w:rPr>
                <w:sz w:val="24"/>
                <w:szCs w:val="24"/>
                <w:lang w:val="es-CO"/>
              </w:rPr>
            </w:pPr>
          </w:p>
        </w:tc>
      </w:tr>
      <w:tr w14:paraId="17DCE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tcPr>
          <w:p w14:paraId="6BB4A58F">
            <w:pPr>
              <w:tabs>
                <w:tab w:val="left" w:pos="567"/>
              </w:tabs>
              <w:spacing w:after="0" w:line="240" w:lineRule="auto"/>
              <w:jc w:val="both"/>
              <w:rPr>
                <w:lang w:val="es-CO"/>
              </w:rPr>
            </w:pPr>
            <w:r>
              <w:rPr>
                <w:lang w:val="es-CO"/>
              </w:rPr>
              <w:t>Se establecen procedimiento en caso de identificar estados de excesos de velocidad en desplazamientos laborales</w:t>
            </w:r>
          </w:p>
        </w:tc>
        <w:tc>
          <w:tcPr>
            <w:tcW w:w="567" w:type="dxa"/>
            <w:vAlign w:val="center"/>
          </w:tcPr>
          <w:p w14:paraId="0C404D8C">
            <w:pPr>
              <w:tabs>
                <w:tab w:val="left" w:pos="567"/>
              </w:tabs>
              <w:spacing w:after="0" w:line="240" w:lineRule="auto"/>
              <w:jc w:val="center"/>
              <w:rPr>
                <w:sz w:val="24"/>
                <w:szCs w:val="24"/>
                <w:lang w:val="es-CO"/>
              </w:rPr>
            </w:pPr>
          </w:p>
        </w:tc>
        <w:tc>
          <w:tcPr>
            <w:tcW w:w="567" w:type="dxa"/>
            <w:vAlign w:val="center"/>
          </w:tcPr>
          <w:p w14:paraId="19EBAB3C">
            <w:pPr>
              <w:tabs>
                <w:tab w:val="left" w:pos="567"/>
              </w:tabs>
              <w:spacing w:after="0" w:line="240" w:lineRule="auto"/>
              <w:jc w:val="center"/>
              <w:rPr>
                <w:rFonts w:hint="default"/>
                <w:sz w:val="24"/>
                <w:szCs w:val="24"/>
                <w:lang w:val="es-ES"/>
              </w:rPr>
            </w:pPr>
            <w:r>
              <w:rPr>
                <w:rFonts w:hint="default"/>
                <w:sz w:val="24"/>
                <w:szCs w:val="24"/>
                <w:lang w:val="es-ES"/>
              </w:rPr>
              <w:t>X</w:t>
            </w:r>
            <w:bookmarkStart w:id="9" w:name="_GoBack"/>
            <w:bookmarkEnd w:id="9"/>
          </w:p>
        </w:tc>
        <w:tc>
          <w:tcPr>
            <w:tcW w:w="2312" w:type="dxa"/>
            <w:vAlign w:val="center"/>
          </w:tcPr>
          <w:p w14:paraId="0114D931">
            <w:pPr>
              <w:tabs>
                <w:tab w:val="left" w:pos="567"/>
              </w:tabs>
              <w:spacing w:after="0" w:line="240" w:lineRule="auto"/>
              <w:rPr>
                <w:sz w:val="24"/>
                <w:szCs w:val="24"/>
                <w:lang w:val="es-CO"/>
              </w:rPr>
            </w:pPr>
          </w:p>
        </w:tc>
      </w:tr>
      <w:tr w14:paraId="1D59A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5382" w:type="dxa"/>
            <w:vAlign w:val="center"/>
          </w:tcPr>
          <w:p w14:paraId="11E4FAD4">
            <w:pPr>
              <w:tabs>
                <w:tab w:val="left" w:pos="567"/>
              </w:tabs>
              <w:spacing w:after="0" w:line="240" w:lineRule="auto"/>
              <w:rPr>
                <w:lang w:val="es-CO"/>
              </w:rPr>
            </w:pPr>
            <w:r>
              <w:rPr>
                <w:lang w:val="es-CO"/>
              </w:rPr>
              <w:t>Se ha implementado el programa de gestión de velocidad</w:t>
            </w:r>
          </w:p>
        </w:tc>
        <w:tc>
          <w:tcPr>
            <w:tcW w:w="567" w:type="dxa"/>
            <w:vAlign w:val="center"/>
          </w:tcPr>
          <w:p w14:paraId="1877509A">
            <w:pPr>
              <w:tabs>
                <w:tab w:val="left" w:pos="567"/>
              </w:tabs>
              <w:spacing w:after="0" w:line="240" w:lineRule="auto"/>
              <w:jc w:val="center"/>
              <w:rPr>
                <w:sz w:val="24"/>
                <w:szCs w:val="24"/>
                <w:lang w:val="es-CO"/>
              </w:rPr>
            </w:pPr>
          </w:p>
        </w:tc>
        <w:tc>
          <w:tcPr>
            <w:tcW w:w="567" w:type="dxa"/>
            <w:vAlign w:val="center"/>
          </w:tcPr>
          <w:p w14:paraId="345BDAE8">
            <w:pPr>
              <w:tabs>
                <w:tab w:val="left" w:pos="567"/>
              </w:tabs>
              <w:spacing w:after="0" w:line="240" w:lineRule="auto"/>
              <w:jc w:val="center"/>
              <w:rPr>
                <w:sz w:val="24"/>
                <w:szCs w:val="24"/>
                <w:lang w:val="es-CO"/>
              </w:rPr>
            </w:pPr>
            <w:r>
              <w:rPr>
                <w:sz w:val="24"/>
                <w:szCs w:val="24"/>
                <w:lang w:val="es-CO"/>
              </w:rPr>
              <w:t>X</w:t>
            </w:r>
          </w:p>
        </w:tc>
        <w:tc>
          <w:tcPr>
            <w:tcW w:w="2312" w:type="dxa"/>
            <w:vAlign w:val="center"/>
          </w:tcPr>
          <w:p w14:paraId="42E9C5E5">
            <w:pPr>
              <w:tabs>
                <w:tab w:val="left" w:pos="567"/>
              </w:tabs>
              <w:spacing w:after="0" w:line="240" w:lineRule="auto"/>
              <w:rPr>
                <w:sz w:val="24"/>
                <w:szCs w:val="24"/>
                <w:lang w:val="es-CO"/>
              </w:rPr>
            </w:pPr>
          </w:p>
        </w:tc>
      </w:tr>
    </w:tbl>
    <w:p w14:paraId="13A5621B">
      <w:pPr>
        <w:tabs>
          <w:tab w:val="left" w:pos="567"/>
        </w:tabs>
        <w:rPr>
          <w:sz w:val="24"/>
          <w:szCs w:val="24"/>
          <w:lang w:val="es-CO"/>
        </w:rPr>
      </w:pPr>
    </w:p>
    <w:p w14:paraId="4AB15098">
      <w:pPr>
        <w:tabs>
          <w:tab w:val="left" w:pos="567"/>
        </w:tabs>
        <w:rPr>
          <w:b/>
          <w:bCs/>
          <w:sz w:val="24"/>
          <w:szCs w:val="24"/>
          <w:lang w:val="es-CO"/>
        </w:rPr>
      </w:pPr>
      <w:r>
        <w:rPr>
          <w:b/>
          <w:bCs/>
          <w:sz w:val="24"/>
          <w:szCs w:val="24"/>
          <w:lang w:val="es-CO"/>
        </w:rPr>
        <w:t>POLITICA DE PREVENCIÓN EXCESOS DE VELOCIDAD</w:t>
      </w:r>
    </w:p>
    <w:p w14:paraId="0F6DA632">
      <w:pPr>
        <w:autoSpaceDE w:val="0"/>
        <w:autoSpaceDN w:val="0"/>
        <w:adjustRightInd w:val="0"/>
        <w:spacing w:line="276" w:lineRule="auto"/>
        <w:jc w:val="both"/>
        <w:rPr>
          <w:rFonts w:cstheme="minorHAnsi"/>
          <w:sz w:val="24"/>
          <w:szCs w:val="24"/>
          <w:lang w:val="es-CO"/>
        </w:rPr>
      </w:pPr>
      <w:r>
        <w:rPr>
          <w:rFonts w:eastAsia="Calibri" w:cstheme="minorHAnsi"/>
          <w:sz w:val="24"/>
          <w:szCs w:val="24"/>
          <w:lang w:val="es-CO"/>
        </w:rPr>
        <w:t>El SENA se acoge a los límites de velocidad establecidos por legislación colombiana, por ello declara su compromiso con la p</w:t>
      </w:r>
      <w:r>
        <w:rPr>
          <w:rFonts w:cstheme="minorHAnsi"/>
          <w:sz w:val="24"/>
          <w:szCs w:val="24"/>
          <w:lang w:val="es-CO"/>
        </w:rPr>
        <w:t xml:space="preserve">romoción del respeto de los límites de velocidad a nivel nacional. </w:t>
      </w:r>
    </w:p>
    <w:p w14:paraId="7C8D90DF">
      <w:pPr>
        <w:autoSpaceDE w:val="0"/>
        <w:autoSpaceDN w:val="0"/>
        <w:adjustRightInd w:val="0"/>
        <w:spacing w:line="276" w:lineRule="auto"/>
        <w:rPr>
          <w:rFonts w:cstheme="minorHAnsi"/>
          <w:sz w:val="24"/>
          <w:szCs w:val="24"/>
          <w:lang w:val="es-CO"/>
        </w:rPr>
      </w:pPr>
      <w:r>
        <w:rPr>
          <w:rFonts w:cstheme="minorHAnsi"/>
          <w:sz w:val="24"/>
          <w:szCs w:val="24"/>
          <w:lang w:val="es-CO"/>
        </w:rPr>
        <w:t xml:space="preserve">El SENA, tiene operación a nivel nacional, por lo cual todos sus funcionarios deben acatar y respetar los límites de velocidad establecidos acorde </w:t>
      </w:r>
      <w:r>
        <w:rPr>
          <w:rFonts w:cstheme="minorHAnsi"/>
          <w:color w:val="00B050"/>
          <w:sz w:val="24"/>
          <w:szCs w:val="24"/>
          <w:lang w:val="es-CO"/>
        </w:rPr>
        <w:t>con la señalización</w:t>
      </w:r>
      <w:r>
        <w:rPr>
          <w:rFonts w:cstheme="minorHAnsi"/>
          <w:sz w:val="24"/>
          <w:szCs w:val="24"/>
          <w:lang w:val="es-CO"/>
        </w:rPr>
        <w:t xml:space="preserve"> en cada zona a transitar tanto en las zonas urbanas, como en las zonas rurales.</w:t>
      </w:r>
    </w:p>
    <w:p w14:paraId="5DFBAA81">
      <w:pPr>
        <w:autoSpaceDE w:val="0"/>
        <w:autoSpaceDN w:val="0"/>
        <w:adjustRightInd w:val="0"/>
        <w:spacing w:line="276" w:lineRule="auto"/>
        <w:rPr>
          <w:rFonts w:cstheme="minorHAnsi"/>
          <w:sz w:val="24"/>
          <w:szCs w:val="24"/>
          <w:lang w:val="es-CO"/>
        </w:rPr>
      </w:pPr>
      <w:r>
        <w:rPr>
          <w:rFonts w:cstheme="minorHAnsi"/>
          <w:sz w:val="24"/>
          <w:szCs w:val="24"/>
          <w:lang w:val="es-CO"/>
        </w:rPr>
        <w:t>Siguiendo como estándar lo expresado por el código nacional de transito de Colombia:</w:t>
      </w:r>
    </w:p>
    <w:p w14:paraId="1AC8FB7F">
      <w:pPr>
        <w:pStyle w:val="23"/>
        <w:numPr>
          <w:ilvl w:val="0"/>
          <w:numId w:val="18"/>
        </w:numPr>
        <w:autoSpaceDE w:val="0"/>
        <w:autoSpaceDN w:val="0"/>
        <w:adjustRightInd w:val="0"/>
        <w:spacing w:after="0" w:line="276" w:lineRule="auto"/>
        <w:ind w:left="540" w:hanging="540"/>
        <w:jc w:val="both"/>
        <w:rPr>
          <w:rFonts w:cstheme="minorHAnsi"/>
          <w:sz w:val="24"/>
          <w:szCs w:val="24"/>
          <w:lang w:val="es-CO"/>
        </w:rPr>
      </w:pPr>
      <w:r>
        <w:rPr>
          <w:rFonts w:cstheme="minorHAnsi"/>
          <w:sz w:val="24"/>
          <w:szCs w:val="24"/>
          <w:lang w:val="es-CO"/>
        </w:rPr>
        <w:t xml:space="preserve">En vías urbanas las velocidades máximas serán de </w:t>
      </w:r>
      <w:r>
        <w:rPr>
          <w:rFonts w:cstheme="minorHAnsi"/>
          <w:color w:val="00B050"/>
          <w:sz w:val="24"/>
          <w:szCs w:val="24"/>
          <w:lang w:val="es-CO"/>
        </w:rPr>
        <w:t xml:space="preserve">cincuenta (50) </w:t>
      </w:r>
      <w:r>
        <w:rPr>
          <w:rFonts w:cstheme="minorHAnsi"/>
          <w:sz w:val="24"/>
          <w:szCs w:val="24"/>
          <w:lang w:val="es-CO"/>
        </w:rPr>
        <w:t xml:space="preserve">kilómetros por hora excepto cuando las autoridades competentes por medio de señales indiquen velocidades distintas. </w:t>
      </w:r>
    </w:p>
    <w:p w14:paraId="2B64E871">
      <w:pPr>
        <w:pStyle w:val="23"/>
        <w:numPr>
          <w:ilvl w:val="0"/>
          <w:numId w:val="18"/>
        </w:numPr>
        <w:autoSpaceDE w:val="0"/>
        <w:autoSpaceDN w:val="0"/>
        <w:adjustRightInd w:val="0"/>
        <w:spacing w:after="0" w:line="276" w:lineRule="auto"/>
        <w:ind w:left="540" w:hanging="540"/>
        <w:jc w:val="both"/>
        <w:rPr>
          <w:rFonts w:cstheme="minorHAnsi"/>
          <w:color w:val="00B050"/>
          <w:sz w:val="24"/>
          <w:szCs w:val="24"/>
          <w:lang w:val="es-CO"/>
        </w:rPr>
      </w:pPr>
      <w:r>
        <w:rPr>
          <w:rFonts w:cstheme="minorHAnsi"/>
          <w:color w:val="00B050"/>
          <w:sz w:val="24"/>
          <w:szCs w:val="24"/>
          <w:lang w:val="es-CO"/>
        </w:rPr>
        <w:t>La velocidad en zonas escolares y en zonas residenciales será hasta treinta (30) kilómetros por hora.</w:t>
      </w:r>
    </w:p>
    <w:p w14:paraId="5935FE75">
      <w:pPr>
        <w:pStyle w:val="23"/>
        <w:numPr>
          <w:ilvl w:val="0"/>
          <w:numId w:val="18"/>
        </w:numPr>
        <w:autoSpaceDE w:val="0"/>
        <w:autoSpaceDN w:val="0"/>
        <w:adjustRightInd w:val="0"/>
        <w:spacing w:after="0" w:line="276" w:lineRule="auto"/>
        <w:ind w:left="567" w:hanging="540"/>
        <w:jc w:val="both"/>
        <w:rPr>
          <w:rFonts w:cstheme="minorHAnsi"/>
          <w:color w:val="00B050"/>
          <w:sz w:val="24"/>
          <w:szCs w:val="24"/>
          <w:lang w:val="es-CO"/>
        </w:rPr>
      </w:pPr>
      <w:r>
        <w:rPr>
          <w:rFonts w:cstheme="minorHAnsi"/>
          <w:sz w:val="24"/>
          <w:szCs w:val="24"/>
          <w:lang w:val="es-CO"/>
        </w:rPr>
        <w:t xml:space="preserve">La velocidad máxima permitida en </w:t>
      </w:r>
      <w:r>
        <w:rPr>
          <w:rFonts w:cstheme="minorHAnsi"/>
          <w:color w:val="00B050"/>
          <w:sz w:val="24"/>
          <w:szCs w:val="24"/>
          <w:lang w:val="es-CO"/>
        </w:rPr>
        <w:t>carreteras</w:t>
      </w:r>
      <w:r>
        <w:rPr>
          <w:rFonts w:cstheme="minorHAnsi"/>
          <w:sz w:val="24"/>
          <w:szCs w:val="24"/>
          <w:lang w:val="es-CO"/>
        </w:rPr>
        <w:t xml:space="preserve"> nacionales </w:t>
      </w:r>
      <w:r>
        <w:rPr>
          <w:rFonts w:cstheme="minorHAnsi"/>
          <w:color w:val="00B050"/>
          <w:sz w:val="24"/>
          <w:szCs w:val="24"/>
          <w:lang w:val="es-CO"/>
        </w:rPr>
        <w:t xml:space="preserve">y departamentales no podrá sobrepasar los noventa (90) </w:t>
      </w:r>
      <w:r>
        <w:rPr>
          <w:rFonts w:cstheme="minorHAnsi"/>
          <w:sz w:val="24"/>
          <w:szCs w:val="24"/>
          <w:lang w:val="es-CO"/>
        </w:rPr>
        <w:t xml:space="preserve">Kilómetros por hora. </w:t>
      </w:r>
      <w:r>
        <w:rPr>
          <w:rFonts w:cstheme="minorHAnsi"/>
          <w:color w:val="00B050"/>
          <w:sz w:val="24"/>
          <w:szCs w:val="24"/>
          <w:lang w:val="es-CO"/>
        </w:rPr>
        <w:t>Para el caso de vías doble calzada que no contengan dentro de su diseño pasos peatonales, la velocidad máxima será de 120 kilómetros por hora</w:t>
      </w:r>
    </w:p>
    <w:p w14:paraId="076FAC51">
      <w:pPr>
        <w:pStyle w:val="23"/>
        <w:autoSpaceDE w:val="0"/>
        <w:autoSpaceDN w:val="0"/>
        <w:adjustRightInd w:val="0"/>
        <w:spacing w:after="0" w:line="276" w:lineRule="auto"/>
        <w:ind w:left="567"/>
        <w:jc w:val="both"/>
        <w:rPr>
          <w:rFonts w:cstheme="minorHAnsi"/>
          <w:color w:val="00B050"/>
          <w:sz w:val="24"/>
          <w:szCs w:val="24"/>
          <w:lang w:val="es-CO"/>
        </w:rPr>
      </w:pPr>
    </w:p>
    <w:p w14:paraId="42049E2C">
      <w:pPr>
        <w:tabs>
          <w:tab w:val="left" w:pos="567"/>
        </w:tabs>
        <w:rPr>
          <w:b/>
          <w:bCs/>
          <w:sz w:val="24"/>
          <w:szCs w:val="24"/>
          <w:lang w:val="es-CO"/>
        </w:rPr>
      </w:pPr>
      <w:r>
        <w:rPr>
          <w:b/>
          <w:bCs/>
          <w:sz w:val="24"/>
          <w:szCs w:val="24"/>
          <w:lang w:val="es-CO"/>
        </w:rPr>
        <w:t>FACTORES DE DESEMPEÑO</w:t>
      </w:r>
    </w:p>
    <w:p w14:paraId="049A18B6">
      <w:pPr>
        <w:jc w:val="both"/>
        <w:rPr>
          <w:rFonts w:cstheme="minorHAnsi"/>
          <w:sz w:val="24"/>
          <w:szCs w:val="24"/>
          <w:lang w:val="es-CO"/>
        </w:rPr>
      </w:pPr>
      <w:r>
        <w:rPr>
          <w:rFonts w:cstheme="minorHAnsi"/>
          <w:sz w:val="24"/>
          <w:szCs w:val="24"/>
          <w:lang w:val="es-CO"/>
        </w:rPr>
        <w:t>Para el programa de prevención de velocidad segura se han identificado los siguientes factores de desempeño:</w:t>
      </w:r>
    </w:p>
    <w:p w14:paraId="2DAAA48B">
      <w:pPr>
        <w:pStyle w:val="23"/>
        <w:numPr>
          <w:ilvl w:val="0"/>
          <w:numId w:val="19"/>
        </w:numPr>
        <w:spacing w:after="0" w:line="240" w:lineRule="auto"/>
        <w:contextualSpacing w:val="0"/>
        <w:jc w:val="both"/>
        <w:rPr>
          <w:rFonts w:cstheme="minorHAnsi"/>
          <w:sz w:val="24"/>
          <w:szCs w:val="24"/>
          <w:lang w:val="es-CO"/>
        </w:rPr>
      </w:pPr>
      <w:r>
        <w:rPr>
          <w:rFonts w:cstheme="minorHAnsi"/>
          <w:sz w:val="24"/>
          <w:szCs w:val="24"/>
          <w:lang w:val="es-CO"/>
        </w:rPr>
        <w:t>Promover el cumplimiento de límites de velocidad</w:t>
      </w:r>
    </w:p>
    <w:p w14:paraId="06772D22">
      <w:pPr>
        <w:pStyle w:val="23"/>
        <w:numPr>
          <w:ilvl w:val="0"/>
          <w:numId w:val="19"/>
        </w:numPr>
        <w:spacing w:after="0" w:line="240" w:lineRule="auto"/>
        <w:contextualSpacing w:val="0"/>
        <w:jc w:val="both"/>
        <w:rPr>
          <w:rFonts w:cstheme="minorHAnsi"/>
          <w:color w:val="00B050"/>
          <w:sz w:val="24"/>
          <w:szCs w:val="24"/>
          <w:highlight w:val="yellow"/>
          <w:lang w:val="es-CO"/>
        </w:rPr>
      </w:pPr>
      <w:r>
        <w:rPr>
          <w:rFonts w:cstheme="minorHAnsi"/>
          <w:color w:val="00B050"/>
          <w:sz w:val="24"/>
          <w:szCs w:val="24"/>
          <w:highlight w:val="yellow"/>
          <w:lang w:val="es-CO"/>
        </w:rPr>
        <w:t>Implementar GPS para el control de la velocidad en desplazamientos laborales</w:t>
      </w:r>
    </w:p>
    <w:p w14:paraId="250B3384">
      <w:pPr>
        <w:pStyle w:val="23"/>
        <w:numPr>
          <w:ilvl w:val="0"/>
          <w:numId w:val="19"/>
        </w:numPr>
        <w:spacing w:after="0" w:line="240" w:lineRule="auto"/>
        <w:contextualSpacing w:val="0"/>
        <w:jc w:val="both"/>
        <w:rPr>
          <w:rFonts w:cstheme="minorHAnsi"/>
          <w:sz w:val="24"/>
          <w:szCs w:val="24"/>
          <w:lang w:val="es-CO"/>
        </w:rPr>
      </w:pPr>
      <w:r>
        <w:rPr>
          <w:rFonts w:cstheme="minorHAnsi"/>
          <w:sz w:val="24"/>
          <w:szCs w:val="24"/>
          <w:lang w:val="es-CO"/>
        </w:rPr>
        <w:t>Establecer velocidades seguras para desplazamientos laborales</w:t>
      </w:r>
    </w:p>
    <w:p w14:paraId="39C41157">
      <w:pPr>
        <w:pStyle w:val="23"/>
        <w:numPr>
          <w:ilvl w:val="0"/>
          <w:numId w:val="19"/>
        </w:numPr>
        <w:spacing w:after="0" w:line="240" w:lineRule="auto"/>
        <w:contextualSpacing w:val="0"/>
        <w:jc w:val="both"/>
        <w:rPr>
          <w:rFonts w:cstheme="minorHAnsi"/>
          <w:sz w:val="24"/>
          <w:szCs w:val="24"/>
          <w:lang w:val="es-CO"/>
        </w:rPr>
      </w:pPr>
      <w:r>
        <w:rPr>
          <w:rFonts w:cstheme="minorHAnsi"/>
          <w:sz w:val="24"/>
          <w:szCs w:val="24"/>
          <w:lang w:val="es-CO"/>
        </w:rPr>
        <w:t xml:space="preserve">Implementar un programa de formación que involucre temas de gestión de la velocidad y normas de tránsito. </w:t>
      </w:r>
    </w:p>
    <w:p w14:paraId="31DA0DE6">
      <w:pPr>
        <w:jc w:val="both"/>
        <w:rPr>
          <w:rFonts w:cstheme="minorHAnsi"/>
          <w:sz w:val="24"/>
          <w:szCs w:val="24"/>
          <w:lang w:val="es-CO"/>
        </w:rPr>
      </w:pPr>
    </w:p>
    <w:p w14:paraId="1553FB7C">
      <w:pPr>
        <w:jc w:val="both"/>
        <w:rPr>
          <w:rFonts w:cstheme="minorHAnsi"/>
          <w:sz w:val="24"/>
          <w:szCs w:val="24"/>
          <w:lang w:val="es-CO"/>
        </w:rPr>
      </w:pPr>
      <w:r>
        <w:rPr>
          <w:rFonts w:cstheme="minorHAnsi"/>
          <w:sz w:val="24"/>
          <w:szCs w:val="24"/>
          <w:lang w:val="es-CO"/>
        </w:rPr>
        <w:t xml:space="preserve">Estos factores de desempeño podrán ser actualizados en la medida en que se identifiquen nuevos factores o los relacionados anteriormente ya no apliquen.  </w:t>
      </w:r>
    </w:p>
    <w:p w14:paraId="4634E011">
      <w:pPr>
        <w:tabs>
          <w:tab w:val="left" w:pos="567"/>
        </w:tabs>
        <w:rPr>
          <w:b/>
          <w:bCs/>
          <w:sz w:val="24"/>
          <w:szCs w:val="24"/>
          <w:lang w:val="es-CO"/>
        </w:rPr>
      </w:pPr>
      <w:r>
        <w:rPr>
          <w:b/>
          <w:bCs/>
          <w:sz w:val="24"/>
          <w:szCs w:val="24"/>
          <w:lang w:val="es-CO"/>
        </w:rPr>
        <w:t>MECANISMOS O EQUIPOS DE MEDICIÓN</w:t>
      </w:r>
    </w:p>
    <w:p w14:paraId="2155556C">
      <w:pPr>
        <w:tabs>
          <w:tab w:val="left" w:pos="567"/>
        </w:tabs>
        <w:jc w:val="both"/>
        <w:rPr>
          <w:sz w:val="24"/>
          <w:szCs w:val="24"/>
          <w:lang w:val="es-CO"/>
        </w:rPr>
      </w:pPr>
      <w:r>
        <w:rPr>
          <w:sz w:val="24"/>
          <w:szCs w:val="24"/>
          <w:highlight w:val="yellow"/>
          <w:lang w:val="es-CO"/>
        </w:rPr>
        <w:t>Por definir con empresa (directos, contratistas, personas naturales, vehículos propiedad de los trabajadores)</w:t>
      </w:r>
      <w:r>
        <w:rPr>
          <w:sz w:val="24"/>
          <w:szCs w:val="24"/>
          <w:lang w:val="es-CO"/>
        </w:rPr>
        <w:t xml:space="preserve"> </w:t>
      </w:r>
    </w:p>
    <w:p w14:paraId="57AD6F5D">
      <w:pPr>
        <w:tabs>
          <w:tab w:val="left" w:pos="567"/>
        </w:tabs>
        <w:rPr>
          <w:b/>
          <w:bCs/>
          <w:sz w:val="24"/>
          <w:szCs w:val="24"/>
          <w:lang w:val="es-CO"/>
        </w:rPr>
      </w:pPr>
    </w:p>
    <w:p w14:paraId="7584BD18">
      <w:pPr>
        <w:pStyle w:val="23"/>
        <w:numPr>
          <w:ilvl w:val="1"/>
          <w:numId w:val="1"/>
        </w:numPr>
        <w:tabs>
          <w:tab w:val="left" w:pos="567"/>
        </w:tabs>
        <w:ind w:left="284" w:hanging="284"/>
        <w:rPr>
          <w:b/>
          <w:bCs/>
          <w:sz w:val="24"/>
          <w:szCs w:val="24"/>
          <w:lang w:val="es-CO"/>
        </w:rPr>
      </w:pPr>
      <w:r>
        <w:rPr>
          <w:b/>
          <w:bCs/>
          <w:sz w:val="24"/>
          <w:szCs w:val="24"/>
          <w:lang w:val="es-CO"/>
        </w:rPr>
        <w:t>PREVENCIÓN DE LA FATIGA</w:t>
      </w:r>
    </w:p>
    <w:p w14:paraId="00574885">
      <w:pPr>
        <w:tabs>
          <w:tab w:val="left" w:pos="567"/>
        </w:tabs>
        <w:rPr>
          <w:b/>
          <w:bCs/>
          <w:sz w:val="24"/>
          <w:szCs w:val="24"/>
          <w:lang w:val="es-CO"/>
        </w:rPr>
      </w:pPr>
      <w:r>
        <w:rPr>
          <w:b/>
          <w:bCs/>
          <w:sz w:val="24"/>
          <w:szCs w:val="24"/>
          <w:lang w:val="es-CO"/>
        </w:rPr>
        <w:t>LINEA BASE</w:t>
      </w:r>
    </w:p>
    <w:p w14:paraId="2F85C11A">
      <w:pPr>
        <w:jc w:val="both"/>
        <w:rPr>
          <w:rFonts w:eastAsia="Arial" w:cs="Arial"/>
          <w:color w:val="1F1A17"/>
          <w:sz w:val="24"/>
          <w:szCs w:val="24"/>
          <w:lang w:val="es-CO"/>
        </w:rPr>
      </w:pPr>
      <w:r>
        <w:rPr>
          <w:rFonts w:eastAsia="Arial" w:cs="Arial"/>
          <w:color w:val="1F1A17"/>
          <w:sz w:val="24"/>
          <w:szCs w:val="24"/>
          <w:lang w:val="es-CO"/>
        </w:rPr>
        <w:t>A continuación, se relaciona la línea base del programa de prevención de la fatiga, donde se identifica el estado actual de la compañía respecto al mismo y que es base para su diseño:</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82"/>
        <w:gridCol w:w="567"/>
        <w:gridCol w:w="567"/>
        <w:gridCol w:w="2312"/>
      </w:tblGrid>
      <w:tr w14:paraId="7A48A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shd w:val="clear" w:color="auto" w:fill="92D050"/>
            <w:vAlign w:val="center"/>
          </w:tcPr>
          <w:p w14:paraId="394DD16C">
            <w:pPr>
              <w:tabs>
                <w:tab w:val="left" w:pos="567"/>
              </w:tabs>
              <w:spacing w:after="0" w:line="240" w:lineRule="auto"/>
              <w:jc w:val="center"/>
              <w:rPr>
                <w:b/>
                <w:bCs/>
                <w:sz w:val="24"/>
                <w:szCs w:val="24"/>
                <w:lang w:val="es-CO"/>
              </w:rPr>
            </w:pPr>
            <w:r>
              <w:rPr>
                <w:b/>
                <w:bCs/>
                <w:sz w:val="24"/>
                <w:szCs w:val="24"/>
                <w:lang w:val="es-CO"/>
              </w:rPr>
              <w:t>CRITERIO</w:t>
            </w:r>
          </w:p>
        </w:tc>
        <w:tc>
          <w:tcPr>
            <w:tcW w:w="567" w:type="dxa"/>
            <w:shd w:val="clear" w:color="auto" w:fill="92D050"/>
            <w:vAlign w:val="center"/>
          </w:tcPr>
          <w:p w14:paraId="7967EF54">
            <w:pPr>
              <w:tabs>
                <w:tab w:val="left" w:pos="567"/>
              </w:tabs>
              <w:spacing w:after="0" w:line="240" w:lineRule="auto"/>
              <w:jc w:val="center"/>
              <w:rPr>
                <w:b/>
                <w:bCs/>
                <w:sz w:val="24"/>
                <w:szCs w:val="24"/>
                <w:lang w:val="es-CO"/>
              </w:rPr>
            </w:pPr>
            <w:r>
              <w:rPr>
                <w:b/>
                <w:bCs/>
                <w:sz w:val="24"/>
                <w:szCs w:val="24"/>
                <w:lang w:val="es-CO"/>
              </w:rPr>
              <w:t>SI</w:t>
            </w:r>
          </w:p>
        </w:tc>
        <w:tc>
          <w:tcPr>
            <w:tcW w:w="567" w:type="dxa"/>
            <w:shd w:val="clear" w:color="auto" w:fill="92D050"/>
            <w:vAlign w:val="center"/>
          </w:tcPr>
          <w:p w14:paraId="23555437">
            <w:pPr>
              <w:tabs>
                <w:tab w:val="left" w:pos="567"/>
              </w:tabs>
              <w:spacing w:after="0" w:line="240" w:lineRule="auto"/>
              <w:jc w:val="center"/>
              <w:rPr>
                <w:b/>
                <w:bCs/>
                <w:sz w:val="24"/>
                <w:szCs w:val="24"/>
                <w:lang w:val="es-CO"/>
              </w:rPr>
            </w:pPr>
            <w:r>
              <w:rPr>
                <w:b/>
                <w:bCs/>
                <w:sz w:val="24"/>
                <w:szCs w:val="24"/>
                <w:lang w:val="es-CO"/>
              </w:rPr>
              <w:t>NO</w:t>
            </w:r>
          </w:p>
        </w:tc>
        <w:tc>
          <w:tcPr>
            <w:tcW w:w="2312" w:type="dxa"/>
            <w:shd w:val="clear" w:color="auto" w:fill="92D050"/>
            <w:vAlign w:val="center"/>
          </w:tcPr>
          <w:p w14:paraId="1B8C8EA2">
            <w:pPr>
              <w:tabs>
                <w:tab w:val="left" w:pos="567"/>
              </w:tabs>
              <w:spacing w:after="0" w:line="240" w:lineRule="auto"/>
              <w:jc w:val="center"/>
              <w:rPr>
                <w:b/>
                <w:bCs/>
                <w:sz w:val="24"/>
                <w:szCs w:val="24"/>
                <w:lang w:val="es-CO"/>
              </w:rPr>
            </w:pPr>
            <w:r>
              <w:rPr>
                <w:b/>
                <w:bCs/>
                <w:sz w:val="24"/>
                <w:szCs w:val="24"/>
                <w:lang w:val="es-CO"/>
              </w:rPr>
              <w:t>OBSERVACIÓN</w:t>
            </w:r>
          </w:p>
        </w:tc>
      </w:tr>
      <w:tr w14:paraId="4C4B1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vAlign w:val="center"/>
          </w:tcPr>
          <w:p w14:paraId="518A2200">
            <w:pPr>
              <w:tabs>
                <w:tab w:val="left" w:pos="567"/>
              </w:tabs>
              <w:spacing w:after="0" w:line="240" w:lineRule="auto"/>
              <w:rPr>
                <w:lang w:val="es-CO"/>
              </w:rPr>
            </w:pPr>
            <w:r>
              <w:rPr>
                <w:lang w:val="es-CO"/>
              </w:rPr>
              <w:t>Se cuenta con un programa de prevención de la fatiga e incluye los lineamientos del Paso 8 Res. 40595 de 2022</w:t>
            </w:r>
          </w:p>
        </w:tc>
        <w:tc>
          <w:tcPr>
            <w:tcW w:w="567" w:type="dxa"/>
            <w:vAlign w:val="center"/>
          </w:tcPr>
          <w:p w14:paraId="3B473317">
            <w:pPr>
              <w:tabs>
                <w:tab w:val="left" w:pos="567"/>
              </w:tabs>
              <w:spacing w:after="0" w:line="240" w:lineRule="auto"/>
              <w:jc w:val="center"/>
              <w:rPr>
                <w:sz w:val="24"/>
                <w:szCs w:val="24"/>
                <w:lang w:val="es-CO"/>
              </w:rPr>
            </w:pPr>
          </w:p>
        </w:tc>
        <w:tc>
          <w:tcPr>
            <w:tcW w:w="567" w:type="dxa"/>
            <w:vAlign w:val="center"/>
          </w:tcPr>
          <w:p w14:paraId="357FD212">
            <w:pPr>
              <w:tabs>
                <w:tab w:val="left" w:pos="567"/>
              </w:tabs>
              <w:spacing w:after="0" w:line="240" w:lineRule="auto"/>
              <w:jc w:val="center"/>
              <w:rPr>
                <w:sz w:val="24"/>
                <w:szCs w:val="24"/>
                <w:lang w:val="es-CO"/>
              </w:rPr>
            </w:pPr>
            <w:r>
              <w:rPr>
                <w:sz w:val="24"/>
                <w:szCs w:val="24"/>
                <w:lang w:val="es-CO"/>
              </w:rPr>
              <w:t>X</w:t>
            </w:r>
          </w:p>
        </w:tc>
        <w:tc>
          <w:tcPr>
            <w:tcW w:w="2312" w:type="dxa"/>
            <w:vAlign w:val="center"/>
          </w:tcPr>
          <w:p w14:paraId="03AAD8C8">
            <w:pPr>
              <w:tabs>
                <w:tab w:val="left" w:pos="567"/>
              </w:tabs>
              <w:spacing w:after="0" w:line="240" w:lineRule="auto"/>
              <w:rPr>
                <w:sz w:val="24"/>
                <w:szCs w:val="24"/>
                <w:lang w:val="es-CO"/>
              </w:rPr>
            </w:pPr>
          </w:p>
        </w:tc>
      </w:tr>
      <w:tr w14:paraId="64ADC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382" w:type="dxa"/>
            <w:vAlign w:val="center"/>
          </w:tcPr>
          <w:p w14:paraId="7768B888">
            <w:pPr>
              <w:tabs>
                <w:tab w:val="left" w:pos="567"/>
              </w:tabs>
              <w:spacing w:after="0" w:line="240" w:lineRule="auto"/>
              <w:rPr>
                <w:lang w:val="es-CO"/>
              </w:rPr>
            </w:pPr>
            <w:r>
              <w:rPr>
                <w:lang w:val="es-CO"/>
              </w:rPr>
              <w:t>El programa cuenta con objetivo, metas y alcance</w:t>
            </w:r>
          </w:p>
        </w:tc>
        <w:tc>
          <w:tcPr>
            <w:tcW w:w="567" w:type="dxa"/>
            <w:vAlign w:val="center"/>
          </w:tcPr>
          <w:p w14:paraId="077C39FD">
            <w:pPr>
              <w:tabs>
                <w:tab w:val="left" w:pos="567"/>
              </w:tabs>
              <w:spacing w:after="0" w:line="240" w:lineRule="auto"/>
              <w:jc w:val="center"/>
              <w:rPr>
                <w:sz w:val="24"/>
                <w:szCs w:val="24"/>
                <w:lang w:val="es-CO"/>
              </w:rPr>
            </w:pPr>
          </w:p>
        </w:tc>
        <w:tc>
          <w:tcPr>
            <w:tcW w:w="567" w:type="dxa"/>
            <w:vAlign w:val="center"/>
          </w:tcPr>
          <w:p w14:paraId="43C946B2">
            <w:pPr>
              <w:tabs>
                <w:tab w:val="left" w:pos="567"/>
              </w:tabs>
              <w:spacing w:after="0" w:line="240" w:lineRule="auto"/>
              <w:jc w:val="center"/>
              <w:rPr>
                <w:sz w:val="24"/>
                <w:szCs w:val="24"/>
                <w:lang w:val="es-CO"/>
              </w:rPr>
            </w:pPr>
            <w:r>
              <w:rPr>
                <w:sz w:val="24"/>
                <w:szCs w:val="24"/>
                <w:lang w:val="es-CO"/>
              </w:rPr>
              <w:t>X</w:t>
            </w:r>
          </w:p>
        </w:tc>
        <w:tc>
          <w:tcPr>
            <w:tcW w:w="2312" w:type="dxa"/>
            <w:vAlign w:val="center"/>
          </w:tcPr>
          <w:p w14:paraId="1BAA05D0">
            <w:pPr>
              <w:tabs>
                <w:tab w:val="left" w:pos="567"/>
              </w:tabs>
              <w:spacing w:after="0" w:line="240" w:lineRule="auto"/>
              <w:rPr>
                <w:sz w:val="24"/>
                <w:szCs w:val="24"/>
                <w:lang w:val="es-CO"/>
              </w:rPr>
            </w:pPr>
          </w:p>
        </w:tc>
      </w:tr>
      <w:tr w14:paraId="47198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5382" w:type="dxa"/>
            <w:vAlign w:val="center"/>
          </w:tcPr>
          <w:p w14:paraId="7A914FE6">
            <w:pPr>
              <w:tabs>
                <w:tab w:val="left" w:pos="567"/>
              </w:tabs>
              <w:spacing w:after="0" w:line="240" w:lineRule="auto"/>
              <w:rPr>
                <w:lang w:val="es-CO"/>
              </w:rPr>
            </w:pPr>
            <w:r>
              <w:rPr>
                <w:lang w:val="es-CO"/>
              </w:rPr>
              <w:t>Se ha definido fecha de inicio y duración del programa</w:t>
            </w:r>
          </w:p>
        </w:tc>
        <w:tc>
          <w:tcPr>
            <w:tcW w:w="567" w:type="dxa"/>
            <w:vAlign w:val="center"/>
          </w:tcPr>
          <w:p w14:paraId="33B328F6">
            <w:pPr>
              <w:tabs>
                <w:tab w:val="left" w:pos="567"/>
              </w:tabs>
              <w:spacing w:after="0" w:line="240" w:lineRule="auto"/>
              <w:jc w:val="center"/>
              <w:rPr>
                <w:sz w:val="24"/>
                <w:szCs w:val="24"/>
                <w:lang w:val="es-CO"/>
              </w:rPr>
            </w:pPr>
          </w:p>
        </w:tc>
        <w:tc>
          <w:tcPr>
            <w:tcW w:w="567" w:type="dxa"/>
            <w:vAlign w:val="center"/>
          </w:tcPr>
          <w:p w14:paraId="7B372953">
            <w:pPr>
              <w:tabs>
                <w:tab w:val="left" w:pos="567"/>
              </w:tabs>
              <w:spacing w:after="0" w:line="240" w:lineRule="auto"/>
              <w:jc w:val="center"/>
              <w:rPr>
                <w:sz w:val="24"/>
                <w:szCs w:val="24"/>
                <w:lang w:val="es-CO"/>
              </w:rPr>
            </w:pPr>
            <w:r>
              <w:rPr>
                <w:sz w:val="24"/>
                <w:szCs w:val="24"/>
                <w:lang w:val="es-CO"/>
              </w:rPr>
              <w:t>X</w:t>
            </w:r>
          </w:p>
        </w:tc>
        <w:tc>
          <w:tcPr>
            <w:tcW w:w="2312" w:type="dxa"/>
            <w:vAlign w:val="center"/>
          </w:tcPr>
          <w:p w14:paraId="0E394BB1">
            <w:pPr>
              <w:tabs>
                <w:tab w:val="left" w:pos="567"/>
              </w:tabs>
              <w:spacing w:after="0" w:line="240" w:lineRule="auto"/>
              <w:rPr>
                <w:sz w:val="24"/>
                <w:szCs w:val="24"/>
                <w:lang w:val="es-CO"/>
              </w:rPr>
            </w:pPr>
          </w:p>
        </w:tc>
      </w:tr>
      <w:tr w14:paraId="0C650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vAlign w:val="center"/>
          </w:tcPr>
          <w:p w14:paraId="394C242B">
            <w:pPr>
              <w:tabs>
                <w:tab w:val="left" w:pos="567"/>
              </w:tabs>
              <w:spacing w:after="0" w:line="240" w:lineRule="auto"/>
              <w:rPr>
                <w:lang w:val="es-CO"/>
              </w:rPr>
            </w:pPr>
            <w:r>
              <w:rPr>
                <w:lang w:val="es-CO"/>
              </w:rPr>
              <w:t>Se han establecido indicadores de gestión en el programa</w:t>
            </w:r>
          </w:p>
        </w:tc>
        <w:tc>
          <w:tcPr>
            <w:tcW w:w="567" w:type="dxa"/>
            <w:vAlign w:val="center"/>
          </w:tcPr>
          <w:p w14:paraId="39146801">
            <w:pPr>
              <w:tabs>
                <w:tab w:val="left" w:pos="567"/>
              </w:tabs>
              <w:spacing w:after="0" w:line="240" w:lineRule="auto"/>
              <w:jc w:val="center"/>
              <w:rPr>
                <w:sz w:val="24"/>
                <w:szCs w:val="24"/>
                <w:lang w:val="es-CO"/>
              </w:rPr>
            </w:pPr>
          </w:p>
        </w:tc>
        <w:tc>
          <w:tcPr>
            <w:tcW w:w="567" w:type="dxa"/>
            <w:vAlign w:val="center"/>
          </w:tcPr>
          <w:p w14:paraId="5EE6B4CB">
            <w:pPr>
              <w:tabs>
                <w:tab w:val="left" w:pos="567"/>
              </w:tabs>
              <w:spacing w:after="0" w:line="240" w:lineRule="auto"/>
              <w:jc w:val="center"/>
              <w:rPr>
                <w:sz w:val="24"/>
                <w:szCs w:val="24"/>
                <w:lang w:val="es-CO"/>
              </w:rPr>
            </w:pPr>
            <w:r>
              <w:rPr>
                <w:sz w:val="24"/>
                <w:szCs w:val="24"/>
                <w:lang w:val="es-CO"/>
              </w:rPr>
              <w:t>X</w:t>
            </w:r>
          </w:p>
        </w:tc>
        <w:tc>
          <w:tcPr>
            <w:tcW w:w="2312" w:type="dxa"/>
            <w:vAlign w:val="center"/>
          </w:tcPr>
          <w:p w14:paraId="53B2C60F">
            <w:pPr>
              <w:tabs>
                <w:tab w:val="left" w:pos="567"/>
              </w:tabs>
              <w:spacing w:after="0" w:line="240" w:lineRule="auto"/>
              <w:rPr>
                <w:sz w:val="24"/>
                <w:szCs w:val="24"/>
                <w:lang w:val="es-CO"/>
              </w:rPr>
            </w:pPr>
          </w:p>
        </w:tc>
      </w:tr>
      <w:tr w14:paraId="57CAB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5382" w:type="dxa"/>
            <w:vAlign w:val="center"/>
          </w:tcPr>
          <w:p w14:paraId="19BEA01A">
            <w:pPr>
              <w:tabs>
                <w:tab w:val="left" w:pos="567"/>
              </w:tabs>
              <w:spacing w:after="0" w:line="240" w:lineRule="auto"/>
              <w:rPr>
                <w:lang w:val="es-CO"/>
              </w:rPr>
            </w:pPr>
            <w:r>
              <w:rPr>
                <w:lang w:val="es-CO"/>
              </w:rPr>
              <w:t>Se han identificado los factores de desempeño</w:t>
            </w:r>
          </w:p>
        </w:tc>
        <w:tc>
          <w:tcPr>
            <w:tcW w:w="567" w:type="dxa"/>
            <w:vAlign w:val="center"/>
          </w:tcPr>
          <w:p w14:paraId="4110C895">
            <w:pPr>
              <w:tabs>
                <w:tab w:val="left" w:pos="567"/>
              </w:tabs>
              <w:spacing w:after="0" w:line="240" w:lineRule="auto"/>
              <w:jc w:val="center"/>
              <w:rPr>
                <w:sz w:val="24"/>
                <w:szCs w:val="24"/>
                <w:lang w:val="es-CO"/>
              </w:rPr>
            </w:pPr>
          </w:p>
        </w:tc>
        <w:tc>
          <w:tcPr>
            <w:tcW w:w="567" w:type="dxa"/>
            <w:vAlign w:val="center"/>
          </w:tcPr>
          <w:p w14:paraId="3BEBCC61">
            <w:pPr>
              <w:tabs>
                <w:tab w:val="left" w:pos="567"/>
              </w:tabs>
              <w:spacing w:after="0" w:line="240" w:lineRule="auto"/>
              <w:jc w:val="center"/>
              <w:rPr>
                <w:sz w:val="24"/>
                <w:szCs w:val="24"/>
                <w:lang w:val="es-CO"/>
              </w:rPr>
            </w:pPr>
            <w:r>
              <w:rPr>
                <w:sz w:val="24"/>
                <w:szCs w:val="24"/>
                <w:lang w:val="es-CO"/>
              </w:rPr>
              <w:t>X</w:t>
            </w:r>
          </w:p>
        </w:tc>
        <w:tc>
          <w:tcPr>
            <w:tcW w:w="2312" w:type="dxa"/>
            <w:vAlign w:val="center"/>
          </w:tcPr>
          <w:p w14:paraId="600C6D51">
            <w:pPr>
              <w:tabs>
                <w:tab w:val="left" w:pos="567"/>
              </w:tabs>
              <w:spacing w:after="0" w:line="240" w:lineRule="auto"/>
              <w:rPr>
                <w:sz w:val="24"/>
                <w:szCs w:val="24"/>
                <w:lang w:val="es-CO"/>
              </w:rPr>
            </w:pPr>
          </w:p>
        </w:tc>
      </w:tr>
      <w:tr w14:paraId="3779C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382" w:type="dxa"/>
            <w:vAlign w:val="center"/>
          </w:tcPr>
          <w:p w14:paraId="16320F7E">
            <w:pPr>
              <w:tabs>
                <w:tab w:val="left" w:pos="567"/>
              </w:tabs>
              <w:spacing w:after="0" w:line="240" w:lineRule="auto"/>
              <w:rPr>
                <w:lang w:val="es-CO"/>
              </w:rPr>
            </w:pPr>
            <w:r>
              <w:rPr>
                <w:lang w:val="es-CO"/>
              </w:rPr>
              <w:t>Se ha establecido un cronograma y responsables</w:t>
            </w:r>
          </w:p>
        </w:tc>
        <w:tc>
          <w:tcPr>
            <w:tcW w:w="567" w:type="dxa"/>
            <w:vAlign w:val="center"/>
          </w:tcPr>
          <w:p w14:paraId="198916F0">
            <w:pPr>
              <w:tabs>
                <w:tab w:val="left" w:pos="567"/>
              </w:tabs>
              <w:spacing w:after="0" w:line="240" w:lineRule="auto"/>
              <w:jc w:val="center"/>
              <w:rPr>
                <w:sz w:val="24"/>
                <w:szCs w:val="24"/>
                <w:lang w:val="es-CO"/>
              </w:rPr>
            </w:pPr>
          </w:p>
        </w:tc>
        <w:tc>
          <w:tcPr>
            <w:tcW w:w="567" w:type="dxa"/>
            <w:vAlign w:val="center"/>
          </w:tcPr>
          <w:p w14:paraId="3B41B793">
            <w:pPr>
              <w:tabs>
                <w:tab w:val="left" w:pos="567"/>
              </w:tabs>
              <w:spacing w:after="0" w:line="240" w:lineRule="auto"/>
              <w:jc w:val="center"/>
              <w:rPr>
                <w:sz w:val="24"/>
                <w:szCs w:val="24"/>
                <w:lang w:val="es-CO"/>
              </w:rPr>
            </w:pPr>
            <w:r>
              <w:rPr>
                <w:sz w:val="24"/>
                <w:szCs w:val="24"/>
                <w:lang w:val="es-CO"/>
              </w:rPr>
              <w:t>X</w:t>
            </w:r>
          </w:p>
        </w:tc>
        <w:tc>
          <w:tcPr>
            <w:tcW w:w="2312" w:type="dxa"/>
            <w:vAlign w:val="center"/>
          </w:tcPr>
          <w:p w14:paraId="632C59B1">
            <w:pPr>
              <w:tabs>
                <w:tab w:val="left" w:pos="567"/>
              </w:tabs>
              <w:spacing w:after="0" w:line="240" w:lineRule="auto"/>
              <w:rPr>
                <w:sz w:val="24"/>
                <w:szCs w:val="24"/>
                <w:lang w:val="es-CO"/>
              </w:rPr>
            </w:pPr>
          </w:p>
        </w:tc>
      </w:tr>
      <w:tr w14:paraId="6191C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382" w:type="dxa"/>
            <w:vAlign w:val="center"/>
          </w:tcPr>
          <w:p w14:paraId="56AAAF45">
            <w:pPr>
              <w:tabs>
                <w:tab w:val="left" w:pos="567"/>
              </w:tabs>
              <w:spacing w:after="0" w:line="240" w:lineRule="auto"/>
              <w:rPr>
                <w:lang w:val="es-CO"/>
              </w:rPr>
            </w:pPr>
            <w:r>
              <w:rPr>
                <w:lang w:val="es-CO"/>
              </w:rPr>
              <w:t>Se ha definido un presupuesto</w:t>
            </w:r>
          </w:p>
        </w:tc>
        <w:tc>
          <w:tcPr>
            <w:tcW w:w="567" w:type="dxa"/>
            <w:vAlign w:val="center"/>
          </w:tcPr>
          <w:p w14:paraId="6D12D1EA">
            <w:pPr>
              <w:tabs>
                <w:tab w:val="left" w:pos="567"/>
              </w:tabs>
              <w:spacing w:after="0" w:line="240" w:lineRule="auto"/>
              <w:jc w:val="center"/>
              <w:rPr>
                <w:sz w:val="24"/>
                <w:szCs w:val="24"/>
                <w:lang w:val="es-CO"/>
              </w:rPr>
            </w:pPr>
          </w:p>
        </w:tc>
        <w:tc>
          <w:tcPr>
            <w:tcW w:w="567" w:type="dxa"/>
            <w:vAlign w:val="center"/>
          </w:tcPr>
          <w:p w14:paraId="060BF4C6">
            <w:pPr>
              <w:tabs>
                <w:tab w:val="left" w:pos="567"/>
              </w:tabs>
              <w:spacing w:after="0" w:line="240" w:lineRule="auto"/>
              <w:jc w:val="center"/>
              <w:rPr>
                <w:sz w:val="24"/>
                <w:szCs w:val="24"/>
                <w:lang w:val="es-CO"/>
              </w:rPr>
            </w:pPr>
            <w:r>
              <w:rPr>
                <w:sz w:val="24"/>
                <w:szCs w:val="24"/>
                <w:lang w:val="es-CO"/>
              </w:rPr>
              <w:t>X</w:t>
            </w:r>
          </w:p>
        </w:tc>
        <w:tc>
          <w:tcPr>
            <w:tcW w:w="2312" w:type="dxa"/>
            <w:vAlign w:val="center"/>
          </w:tcPr>
          <w:p w14:paraId="13B9FFA9">
            <w:pPr>
              <w:tabs>
                <w:tab w:val="left" w:pos="567"/>
              </w:tabs>
              <w:spacing w:after="0" w:line="240" w:lineRule="auto"/>
              <w:rPr>
                <w:sz w:val="24"/>
                <w:szCs w:val="24"/>
                <w:lang w:val="es-CO"/>
              </w:rPr>
            </w:pPr>
          </w:p>
        </w:tc>
      </w:tr>
      <w:tr w14:paraId="56BC5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tcPr>
          <w:p w14:paraId="303C5300">
            <w:pPr>
              <w:tabs>
                <w:tab w:val="left" w:pos="567"/>
              </w:tabs>
              <w:spacing w:after="0" w:line="240" w:lineRule="auto"/>
              <w:rPr>
                <w:lang w:val="es-CO"/>
              </w:rPr>
            </w:pPr>
            <w:r>
              <w:rPr>
                <w:lang w:val="es-CO"/>
              </w:rPr>
              <w:t>Se han establecido y aplicado mecanismos o equipos para identificación de estados de fatiga</w:t>
            </w:r>
          </w:p>
        </w:tc>
        <w:tc>
          <w:tcPr>
            <w:tcW w:w="567" w:type="dxa"/>
            <w:vAlign w:val="center"/>
          </w:tcPr>
          <w:p w14:paraId="1548E27F">
            <w:pPr>
              <w:tabs>
                <w:tab w:val="left" w:pos="567"/>
              </w:tabs>
              <w:spacing w:after="0" w:line="240" w:lineRule="auto"/>
              <w:jc w:val="center"/>
              <w:rPr>
                <w:sz w:val="24"/>
                <w:szCs w:val="24"/>
                <w:lang w:val="es-CO"/>
              </w:rPr>
            </w:pPr>
          </w:p>
        </w:tc>
        <w:tc>
          <w:tcPr>
            <w:tcW w:w="567" w:type="dxa"/>
            <w:vAlign w:val="center"/>
          </w:tcPr>
          <w:p w14:paraId="2825DE28">
            <w:pPr>
              <w:tabs>
                <w:tab w:val="left" w:pos="567"/>
              </w:tabs>
              <w:spacing w:after="0" w:line="240" w:lineRule="auto"/>
              <w:jc w:val="center"/>
              <w:rPr>
                <w:rFonts w:hint="default"/>
                <w:sz w:val="24"/>
                <w:szCs w:val="24"/>
                <w:lang w:val="es-ES"/>
              </w:rPr>
            </w:pPr>
            <w:r>
              <w:rPr>
                <w:rFonts w:hint="default"/>
                <w:sz w:val="24"/>
                <w:szCs w:val="24"/>
                <w:lang w:val="es-ES"/>
              </w:rPr>
              <w:t>X</w:t>
            </w:r>
          </w:p>
        </w:tc>
        <w:tc>
          <w:tcPr>
            <w:tcW w:w="2312" w:type="dxa"/>
            <w:vAlign w:val="center"/>
          </w:tcPr>
          <w:p w14:paraId="4FC86AF7">
            <w:pPr>
              <w:tabs>
                <w:tab w:val="left" w:pos="567"/>
              </w:tabs>
              <w:spacing w:after="0" w:line="240" w:lineRule="auto"/>
              <w:rPr>
                <w:sz w:val="24"/>
                <w:szCs w:val="24"/>
                <w:lang w:val="es-CO"/>
              </w:rPr>
            </w:pPr>
          </w:p>
        </w:tc>
      </w:tr>
      <w:tr w14:paraId="32712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tcPr>
          <w:p w14:paraId="122FC6C9">
            <w:pPr>
              <w:tabs>
                <w:tab w:val="left" w:pos="567"/>
              </w:tabs>
              <w:spacing w:after="0" w:line="240" w:lineRule="auto"/>
              <w:rPr>
                <w:lang w:val="es-CO"/>
              </w:rPr>
            </w:pPr>
            <w:r>
              <w:rPr>
                <w:lang w:val="es-CO"/>
              </w:rPr>
              <w:t>Se cuenta con una política de jornadas de trabajo y descanso para personas en rol de conductor</w:t>
            </w:r>
          </w:p>
        </w:tc>
        <w:tc>
          <w:tcPr>
            <w:tcW w:w="567" w:type="dxa"/>
            <w:vAlign w:val="center"/>
          </w:tcPr>
          <w:p w14:paraId="4DE9C6F0">
            <w:pPr>
              <w:tabs>
                <w:tab w:val="left" w:pos="567"/>
              </w:tabs>
              <w:spacing w:after="0" w:line="240" w:lineRule="auto"/>
              <w:jc w:val="center"/>
              <w:rPr>
                <w:sz w:val="24"/>
                <w:szCs w:val="24"/>
                <w:lang w:val="es-CO"/>
              </w:rPr>
            </w:pPr>
            <w:r>
              <w:rPr>
                <w:sz w:val="24"/>
                <w:szCs w:val="24"/>
                <w:lang w:val="es-CO"/>
              </w:rPr>
              <w:t>X</w:t>
            </w:r>
          </w:p>
        </w:tc>
        <w:tc>
          <w:tcPr>
            <w:tcW w:w="567" w:type="dxa"/>
            <w:vAlign w:val="center"/>
          </w:tcPr>
          <w:p w14:paraId="1C81CEB0">
            <w:pPr>
              <w:tabs>
                <w:tab w:val="left" w:pos="567"/>
              </w:tabs>
              <w:spacing w:after="0" w:line="240" w:lineRule="auto"/>
              <w:jc w:val="center"/>
              <w:rPr>
                <w:sz w:val="24"/>
                <w:szCs w:val="24"/>
                <w:lang w:val="es-CO"/>
              </w:rPr>
            </w:pPr>
          </w:p>
        </w:tc>
        <w:tc>
          <w:tcPr>
            <w:tcW w:w="2312" w:type="dxa"/>
            <w:vAlign w:val="center"/>
          </w:tcPr>
          <w:p w14:paraId="3AE30630">
            <w:pPr>
              <w:tabs>
                <w:tab w:val="left" w:pos="567"/>
              </w:tabs>
              <w:spacing w:after="0" w:line="240" w:lineRule="auto"/>
              <w:rPr>
                <w:sz w:val="24"/>
                <w:szCs w:val="24"/>
                <w:lang w:val="es-CO"/>
              </w:rPr>
            </w:pPr>
          </w:p>
        </w:tc>
      </w:tr>
      <w:tr w14:paraId="24D42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382" w:type="dxa"/>
            <w:vAlign w:val="center"/>
          </w:tcPr>
          <w:p w14:paraId="3A05E91E">
            <w:pPr>
              <w:tabs>
                <w:tab w:val="left" w:pos="567"/>
              </w:tabs>
              <w:spacing w:after="0" w:line="240" w:lineRule="auto"/>
              <w:rPr>
                <w:lang w:val="es-CO"/>
              </w:rPr>
            </w:pPr>
            <w:r>
              <w:rPr>
                <w:lang w:val="es-CO"/>
              </w:rPr>
              <w:t>Se monitorea de manera permanente el cumplimiento de políticas de jornadas de trabajo y descansos</w:t>
            </w:r>
          </w:p>
        </w:tc>
        <w:tc>
          <w:tcPr>
            <w:tcW w:w="567" w:type="dxa"/>
            <w:vAlign w:val="center"/>
          </w:tcPr>
          <w:p w14:paraId="0FCCE889">
            <w:pPr>
              <w:tabs>
                <w:tab w:val="left" w:pos="567"/>
              </w:tabs>
              <w:spacing w:after="0" w:line="240" w:lineRule="auto"/>
              <w:jc w:val="center"/>
              <w:rPr>
                <w:sz w:val="24"/>
                <w:szCs w:val="24"/>
                <w:lang w:val="es-CO"/>
              </w:rPr>
            </w:pPr>
            <w:r>
              <w:rPr>
                <w:sz w:val="24"/>
                <w:szCs w:val="24"/>
                <w:lang w:val="es-CO"/>
              </w:rPr>
              <w:t>X</w:t>
            </w:r>
          </w:p>
        </w:tc>
        <w:tc>
          <w:tcPr>
            <w:tcW w:w="567" w:type="dxa"/>
            <w:vAlign w:val="center"/>
          </w:tcPr>
          <w:p w14:paraId="430191EE">
            <w:pPr>
              <w:tabs>
                <w:tab w:val="left" w:pos="567"/>
              </w:tabs>
              <w:spacing w:after="0" w:line="240" w:lineRule="auto"/>
              <w:jc w:val="center"/>
              <w:rPr>
                <w:sz w:val="24"/>
                <w:szCs w:val="24"/>
                <w:lang w:val="es-CO"/>
              </w:rPr>
            </w:pPr>
          </w:p>
        </w:tc>
        <w:tc>
          <w:tcPr>
            <w:tcW w:w="2312" w:type="dxa"/>
            <w:vAlign w:val="center"/>
          </w:tcPr>
          <w:p w14:paraId="2E484036">
            <w:pPr>
              <w:tabs>
                <w:tab w:val="left" w:pos="567"/>
              </w:tabs>
              <w:spacing w:after="0" w:line="240" w:lineRule="auto"/>
              <w:rPr>
                <w:sz w:val="24"/>
                <w:szCs w:val="24"/>
                <w:lang w:val="es-CO"/>
              </w:rPr>
            </w:pPr>
          </w:p>
        </w:tc>
      </w:tr>
      <w:tr w14:paraId="6D5A1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vAlign w:val="center"/>
          </w:tcPr>
          <w:p w14:paraId="7B186B92">
            <w:pPr>
              <w:tabs>
                <w:tab w:val="left" w:pos="567"/>
              </w:tabs>
              <w:spacing w:after="0" w:line="240" w:lineRule="auto"/>
              <w:rPr>
                <w:lang w:val="es-CO"/>
              </w:rPr>
            </w:pPr>
            <w:r>
              <w:rPr>
                <w:lang w:val="es-CO"/>
              </w:rPr>
              <w:t>Se han establecido canales de reporte de estados de fatiga</w:t>
            </w:r>
          </w:p>
        </w:tc>
        <w:tc>
          <w:tcPr>
            <w:tcW w:w="567" w:type="dxa"/>
            <w:vAlign w:val="center"/>
          </w:tcPr>
          <w:p w14:paraId="72E3B274">
            <w:pPr>
              <w:tabs>
                <w:tab w:val="left" w:pos="567"/>
              </w:tabs>
              <w:spacing w:after="0" w:line="240" w:lineRule="auto"/>
              <w:jc w:val="center"/>
              <w:rPr>
                <w:sz w:val="24"/>
                <w:szCs w:val="24"/>
                <w:lang w:val="es-CO"/>
              </w:rPr>
            </w:pPr>
          </w:p>
        </w:tc>
        <w:tc>
          <w:tcPr>
            <w:tcW w:w="567" w:type="dxa"/>
            <w:vAlign w:val="center"/>
          </w:tcPr>
          <w:p w14:paraId="2441F411">
            <w:pPr>
              <w:tabs>
                <w:tab w:val="left" w:pos="567"/>
              </w:tabs>
              <w:spacing w:after="0" w:line="240" w:lineRule="auto"/>
              <w:jc w:val="center"/>
              <w:rPr>
                <w:rFonts w:hint="default"/>
                <w:sz w:val="24"/>
                <w:szCs w:val="24"/>
                <w:lang w:val="es-ES"/>
              </w:rPr>
            </w:pPr>
            <w:r>
              <w:rPr>
                <w:rFonts w:hint="default"/>
                <w:sz w:val="24"/>
                <w:szCs w:val="24"/>
                <w:lang w:val="es-ES"/>
              </w:rPr>
              <w:t>X</w:t>
            </w:r>
          </w:p>
        </w:tc>
        <w:tc>
          <w:tcPr>
            <w:tcW w:w="2312" w:type="dxa"/>
            <w:vAlign w:val="center"/>
          </w:tcPr>
          <w:p w14:paraId="113D079F">
            <w:pPr>
              <w:tabs>
                <w:tab w:val="left" w:pos="567"/>
              </w:tabs>
              <w:spacing w:after="0" w:line="240" w:lineRule="auto"/>
              <w:rPr>
                <w:sz w:val="24"/>
                <w:szCs w:val="24"/>
                <w:lang w:val="es-CO"/>
              </w:rPr>
            </w:pPr>
          </w:p>
        </w:tc>
      </w:tr>
      <w:tr w14:paraId="77B48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vAlign w:val="center"/>
          </w:tcPr>
          <w:p w14:paraId="33552184">
            <w:pPr>
              <w:tabs>
                <w:tab w:val="left" w:pos="567"/>
              </w:tabs>
              <w:spacing w:after="0" w:line="240" w:lineRule="auto"/>
              <w:rPr>
                <w:lang w:val="es-CO"/>
              </w:rPr>
            </w:pPr>
            <w:r>
              <w:rPr>
                <w:lang w:val="es-CO"/>
              </w:rPr>
              <w:t>La matriz de riesgos viales contempla el factor de seguridad vial: comportamiento seguro y las fatiga como variable</w:t>
            </w:r>
          </w:p>
        </w:tc>
        <w:tc>
          <w:tcPr>
            <w:tcW w:w="567" w:type="dxa"/>
            <w:vAlign w:val="center"/>
          </w:tcPr>
          <w:p w14:paraId="63F38743">
            <w:pPr>
              <w:tabs>
                <w:tab w:val="left" w:pos="567"/>
              </w:tabs>
              <w:spacing w:after="0" w:line="240" w:lineRule="auto"/>
              <w:jc w:val="center"/>
              <w:rPr>
                <w:rFonts w:hint="default"/>
                <w:sz w:val="24"/>
                <w:szCs w:val="24"/>
                <w:lang w:val="es-ES"/>
              </w:rPr>
            </w:pPr>
            <w:r>
              <w:rPr>
                <w:rFonts w:hint="default"/>
                <w:sz w:val="24"/>
                <w:szCs w:val="24"/>
                <w:lang w:val="es-ES"/>
              </w:rPr>
              <w:t>X</w:t>
            </w:r>
          </w:p>
        </w:tc>
        <w:tc>
          <w:tcPr>
            <w:tcW w:w="567" w:type="dxa"/>
            <w:vAlign w:val="center"/>
          </w:tcPr>
          <w:p w14:paraId="10990C08">
            <w:pPr>
              <w:tabs>
                <w:tab w:val="left" w:pos="567"/>
              </w:tabs>
              <w:spacing w:after="0" w:line="240" w:lineRule="auto"/>
              <w:jc w:val="center"/>
              <w:rPr>
                <w:sz w:val="24"/>
                <w:szCs w:val="24"/>
                <w:lang w:val="es-CO"/>
              </w:rPr>
            </w:pPr>
          </w:p>
        </w:tc>
        <w:tc>
          <w:tcPr>
            <w:tcW w:w="2312" w:type="dxa"/>
            <w:vAlign w:val="center"/>
          </w:tcPr>
          <w:p w14:paraId="5A6F3797">
            <w:pPr>
              <w:tabs>
                <w:tab w:val="left" w:pos="567"/>
              </w:tabs>
              <w:spacing w:after="0" w:line="240" w:lineRule="auto"/>
              <w:rPr>
                <w:sz w:val="24"/>
                <w:szCs w:val="24"/>
                <w:lang w:val="es-CO"/>
              </w:rPr>
            </w:pPr>
          </w:p>
        </w:tc>
      </w:tr>
      <w:tr w14:paraId="432A5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vAlign w:val="center"/>
          </w:tcPr>
          <w:p w14:paraId="64B47590">
            <w:pPr>
              <w:tabs>
                <w:tab w:val="left" w:pos="567"/>
              </w:tabs>
              <w:spacing w:after="0" w:line="240" w:lineRule="auto"/>
              <w:rPr>
                <w:lang w:val="es-CO"/>
              </w:rPr>
            </w:pPr>
            <w:r>
              <w:rPr>
                <w:lang w:val="es-CO"/>
              </w:rPr>
              <w:t>Se han realizado capacitaciones y/o campañas de sensibilización relacionadas con el riesgo</w:t>
            </w:r>
          </w:p>
        </w:tc>
        <w:tc>
          <w:tcPr>
            <w:tcW w:w="567" w:type="dxa"/>
            <w:vAlign w:val="center"/>
          </w:tcPr>
          <w:p w14:paraId="7A0EFA63">
            <w:pPr>
              <w:tabs>
                <w:tab w:val="left" w:pos="567"/>
              </w:tabs>
              <w:spacing w:after="0" w:line="240" w:lineRule="auto"/>
              <w:jc w:val="center"/>
              <w:rPr>
                <w:rFonts w:hint="default"/>
                <w:sz w:val="24"/>
                <w:szCs w:val="24"/>
                <w:lang w:val="es-ES"/>
              </w:rPr>
            </w:pPr>
            <w:r>
              <w:rPr>
                <w:rFonts w:hint="default"/>
                <w:sz w:val="24"/>
                <w:szCs w:val="24"/>
                <w:lang w:val="es-ES"/>
              </w:rPr>
              <w:t>X</w:t>
            </w:r>
          </w:p>
        </w:tc>
        <w:tc>
          <w:tcPr>
            <w:tcW w:w="567" w:type="dxa"/>
            <w:vAlign w:val="center"/>
          </w:tcPr>
          <w:p w14:paraId="2BA8A971">
            <w:pPr>
              <w:tabs>
                <w:tab w:val="left" w:pos="567"/>
              </w:tabs>
              <w:spacing w:after="0" w:line="240" w:lineRule="auto"/>
              <w:jc w:val="center"/>
              <w:rPr>
                <w:sz w:val="24"/>
                <w:szCs w:val="24"/>
                <w:lang w:val="es-CO"/>
              </w:rPr>
            </w:pPr>
          </w:p>
        </w:tc>
        <w:tc>
          <w:tcPr>
            <w:tcW w:w="2312" w:type="dxa"/>
            <w:vAlign w:val="center"/>
          </w:tcPr>
          <w:p w14:paraId="00792919">
            <w:pPr>
              <w:tabs>
                <w:tab w:val="left" w:pos="567"/>
              </w:tabs>
              <w:spacing w:after="0" w:line="240" w:lineRule="auto"/>
              <w:rPr>
                <w:sz w:val="24"/>
                <w:szCs w:val="24"/>
                <w:lang w:val="es-CO"/>
              </w:rPr>
            </w:pPr>
          </w:p>
        </w:tc>
      </w:tr>
      <w:tr w14:paraId="67D1A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tcPr>
          <w:p w14:paraId="4B5C6FE3">
            <w:pPr>
              <w:tabs>
                <w:tab w:val="left" w:pos="567"/>
              </w:tabs>
              <w:spacing w:after="0" w:line="240" w:lineRule="auto"/>
              <w:rPr>
                <w:lang w:val="es-CO"/>
              </w:rPr>
            </w:pPr>
            <w:r>
              <w:rPr>
                <w:lang w:val="es-CO"/>
              </w:rPr>
              <w:t>Se han presentado siniestros viales por estados de fatiga en los últimos 5 años</w:t>
            </w:r>
          </w:p>
        </w:tc>
        <w:tc>
          <w:tcPr>
            <w:tcW w:w="567" w:type="dxa"/>
            <w:vAlign w:val="center"/>
          </w:tcPr>
          <w:p w14:paraId="343D3F8B">
            <w:pPr>
              <w:tabs>
                <w:tab w:val="left" w:pos="567"/>
              </w:tabs>
              <w:spacing w:after="0" w:line="240" w:lineRule="auto"/>
              <w:jc w:val="center"/>
              <w:rPr>
                <w:sz w:val="24"/>
                <w:szCs w:val="24"/>
                <w:lang w:val="es-CO"/>
              </w:rPr>
            </w:pPr>
          </w:p>
        </w:tc>
        <w:tc>
          <w:tcPr>
            <w:tcW w:w="567" w:type="dxa"/>
            <w:vAlign w:val="center"/>
          </w:tcPr>
          <w:p w14:paraId="2CBB7670">
            <w:pPr>
              <w:tabs>
                <w:tab w:val="left" w:pos="567"/>
              </w:tabs>
              <w:spacing w:after="0" w:line="240" w:lineRule="auto"/>
              <w:jc w:val="center"/>
              <w:rPr>
                <w:rFonts w:hint="default"/>
                <w:sz w:val="24"/>
                <w:szCs w:val="24"/>
                <w:lang w:val="es-ES"/>
              </w:rPr>
            </w:pPr>
            <w:r>
              <w:rPr>
                <w:rFonts w:hint="default"/>
                <w:sz w:val="24"/>
                <w:szCs w:val="24"/>
                <w:lang w:val="es-ES"/>
              </w:rPr>
              <w:t>X</w:t>
            </w:r>
          </w:p>
        </w:tc>
        <w:tc>
          <w:tcPr>
            <w:tcW w:w="2312" w:type="dxa"/>
            <w:vAlign w:val="center"/>
          </w:tcPr>
          <w:p w14:paraId="2EBB7058">
            <w:pPr>
              <w:tabs>
                <w:tab w:val="left" w:pos="567"/>
              </w:tabs>
              <w:spacing w:after="0" w:line="240" w:lineRule="auto"/>
              <w:rPr>
                <w:sz w:val="24"/>
                <w:szCs w:val="24"/>
                <w:lang w:val="es-CO"/>
              </w:rPr>
            </w:pPr>
          </w:p>
        </w:tc>
      </w:tr>
      <w:tr w14:paraId="15312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tcPr>
          <w:p w14:paraId="713FC97C">
            <w:pPr>
              <w:tabs>
                <w:tab w:val="left" w:pos="567"/>
              </w:tabs>
              <w:spacing w:after="0" w:line="240" w:lineRule="auto"/>
              <w:rPr>
                <w:lang w:val="es-CO"/>
              </w:rPr>
            </w:pPr>
            <w:r>
              <w:rPr>
                <w:lang w:val="es-CO"/>
              </w:rPr>
              <w:t>Se establecen procedimiento en caso de identificar estados de fatiga en desplazamientos laborales</w:t>
            </w:r>
          </w:p>
        </w:tc>
        <w:tc>
          <w:tcPr>
            <w:tcW w:w="567" w:type="dxa"/>
            <w:vAlign w:val="center"/>
          </w:tcPr>
          <w:p w14:paraId="37218A71">
            <w:pPr>
              <w:tabs>
                <w:tab w:val="left" w:pos="567"/>
              </w:tabs>
              <w:spacing w:after="0" w:line="240" w:lineRule="auto"/>
              <w:jc w:val="center"/>
              <w:rPr>
                <w:sz w:val="24"/>
                <w:szCs w:val="24"/>
                <w:lang w:val="es-CO"/>
              </w:rPr>
            </w:pPr>
          </w:p>
        </w:tc>
        <w:tc>
          <w:tcPr>
            <w:tcW w:w="567" w:type="dxa"/>
            <w:vAlign w:val="center"/>
          </w:tcPr>
          <w:p w14:paraId="1CC8D636">
            <w:pPr>
              <w:tabs>
                <w:tab w:val="left" w:pos="567"/>
              </w:tabs>
              <w:spacing w:after="0" w:line="240" w:lineRule="auto"/>
              <w:jc w:val="center"/>
              <w:rPr>
                <w:rFonts w:hint="default"/>
                <w:sz w:val="24"/>
                <w:szCs w:val="24"/>
                <w:lang w:val="es-ES"/>
              </w:rPr>
            </w:pPr>
            <w:r>
              <w:rPr>
                <w:rFonts w:hint="default"/>
                <w:sz w:val="24"/>
                <w:szCs w:val="24"/>
                <w:lang w:val="es-ES"/>
              </w:rPr>
              <w:t>X</w:t>
            </w:r>
          </w:p>
        </w:tc>
        <w:tc>
          <w:tcPr>
            <w:tcW w:w="2312" w:type="dxa"/>
            <w:vAlign w:val="center"/>
          </w:tcPr>
          <w:p w14:paraId="5FCEA231">
            <w:pPr>
              <w:tabs>
                <w:tab w:val="left" w:pos="567"/>
              </w:tabs>
              <w:spacing w:after="0" w:line="240" w:lineRule="auto"/>
              <w:rPr>
                <w:sz w:val="24"/>
                <w:szCs w:val="24"/>
                <w:lang w:val="es-CO"/>
              </w:rPr>
            </w:pPr>
          </w:p>
        </w:tc>
      </w:tr>
      <w:tr w14:paraId="40071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5382" w:type="dxa"/>
            <w:vAlign w:val="center"/>
          </w:tcPr>
          <w:p w14:paraId="19417A18">
            <w:pPr>
              <w:tabs>
                <w:tab w:val="left" w:pos="567"/>
              </w:tabs>
              <w:spacing w:after="0" w:line="240" w:lineRule="auto"/>
              <w:rPr>
                <w:lang w:val="es-CO"/>
              </w:rPr>
            </w:pPr>
            <w:r>
              <w:rPr>
                <w:lang w:val="es-CO"/>
              </w:rPr>
              <w:t>Se ha implementado el programa de prevención de fatiga</w:t>
            </w:r>
          </w:p>
        </w:tc>
        <w:tc>
          <w:tcPr>
            <w:tcW w:w="567" w:type="dxa"/>
            <w:vAlign w:val="center"/>
          </w:tcPr>
          <w:p w14:paraId="7FF59CFE">
            <w:pPr>
              <w:tabs>
                <w:tab w:val="left" w:pos="567"/>
              </w:tabs>
              <w:spacing w:after="0" w:line="240" w:lineRule="auto"/>
              <w:jc w:val="center"/>
              <w:rPr>
                <w:sz w:val="24"/>
                <w:szCs w:val="24"/>
                <w:lang w:val="es-CO"/>
              </w:rPr>
            </w:pPr>
          </w:p>
        </w:tc>
        <w:tc>
          <w:tcPr>
            <w:tcW w:w="567" w:type="dxa"/>
            <w:vAlign w:val="center"/>
          </w:tcPr>
          <w:p w14:paraId="0C94B7E9">
            <w:pPr>
              <w:tabs>
                <w:tab w:val="left" w:pos="567"/>
              </w:tabs>
              <w:spacing w:after="0" w:line="240" w:lineRule="auto"/>
              <w:jc w:val="center"/>
              <w:rPr>
                <w:sz w:val="24"/>
                <w:szCs w:val="24"/>
                <w:lang w:val="es-CO"/>
              </w:rPr>
            </w:pPr>
            <w:r>
              <w:rPr>
                <w:sz w:val="24"/>
                <w:szCs w:val="24"/>
                <w:lang w:val="es-CO"/>
              </w:rPr>
              <w:t>X</w:t>
            </w:r>
          </w:p>
        </w:tc>
        <w:tc>
          <w:tcPr>
            <w:tcW w:w="2312" w:type="dxa"/>
            <w:vAlign w:val="center"/>
          </w:tcPr>
          <w:p w14:paraId="40600E08">
            <w:pPr>
              <w:tabs>
                <w:tab w:val="left" w:pos="567"/>
              </w:tabs>
              <w:spacing w:after="0" w:line="240" w:lineRule="auto"/>
              <w:rPr>
                <w:sz w:val="24"/>
                <w:szCs w:val="24"/>
                <w:lang w:val="es-CO"/>
              </w:rPr>
            </w:pPr>
          </w:p>
        </w:tc>
      </w:tr>
    </w:tbl>
    <w:p w14:paraId="6C3FF165">
      <w:pPr>
        <w:tabs>
          <w:tab w:val="left" w:pos="567"/>
        </w:tabs>
        <w:rPr>
          <w:sz w:val="24"/>
          <w:szCs w:val="24"/>
          <w:lang w:val="es-CO"/>
        </w:rPr>
      </w:pPr>
    </w:p>
    <w:p w14:paraId="6C1C9332">
      <w:pPr>
        <w:tabs>
          <w:tab w:val="left" w:pos="567"/>
        </w:tabs>
        <w:jc w:val="both"/>
        <w:rPr>
          <w:b/>
          <w:bCs/>
          <w:sz w:val="24"/>
          <w:szCs w:val="24"/>
          <w:lang w:val="es-CO"/>
        </w:rPr>
      </w:pPr>
      <w:commentRangeStart w:id="0"/>
      <w:r>
        <w:rPr>
          <w:b/>
          <w:bCs/>
          <w:sz w:val="24"/>
          <w:szCs w:val="24"/>
          <w:lang w:val="es-CO"/>
        </w:rPr>
        <w:t>POLITICA DE JORNADAS DE TRABAJO Y TIEMPOS DE DESCANSO DURANTE LA CONDUCCIÓN</w:t>
      </w:r>
      <w:commentRangeEnd w:id="0"/>
      <w:r>
        <w:rPr>
          <w:rStyle w:val="7"/>
        </w:rPr>
        <w:commentReference w:id="0"/>
      </w:r>
    </w:p>
    <w:p w14:paraId="70291A8B">
      <w:pPr>
        <w:autoSpaceDE w:val="0"/>
        <w:autoSpaceDN w:val="0"/>
        <w:adjustRightInd w:val="0"/>
        <w:spacing w:line="276" w:lineRule="auto"/>
        <w:jc w:val="both"/>
        <w:rPr>
          <w:rFonts w:eastAsia="Calibri" w:cstheme="minorHAnsi"/>
          <w:sz w:val="24"/>
          <w:szCs w:val="24"/>
          <w:lang w:val="es-CO"/>
        </w:rPr>
      </w:pPr>
      <w:r>
        <w:rPr>
          <w:rFonts w:eastAsia="Calibri" w:cstheme="minorHAnsi"/>
          <w:sz w:val="24"/>
          <w:szCs w:val="24"/>
          <w:lang w:val="es-CO"/>
        </w:rPr>
        <w:t>El SENA, establece el Horario de Trabajo en el Reglamento Interno de la entidad, en cumplimiento de las exigencias de la Ley de empleabilidad y Protección Social (Ley 789 de 2002); Ley 1503 de 2011, Resolución 315 de febrero 6 de 2013 y demás normas legales vigentes y concordantes:</w:t>
      </w:r>
    </w:p>
    <w:p w14:paraId="4A4FD38D">
      <w:pPr>
        <w:numPr>
          <w:ilvl w:val="0"/>
          <w:numId w:val="20"/>
        </w:numPr>
        <w:autoSpaceDE w:val="0"/>
        <w:autoSpaceDN w:val="0"/>
        <w:adjustRightInd w:val="0"/>
        <w:spacing w:after="0" w:line="276" w:lineRule="auto"/>
        <w:ind w:left="540" w:hanging="540"/>
        <w:jc w:val="both"/>
        <w:rPr>
          <w:rFonts w:eastAsia="Calibri" w:cstheme="minorHAnsi"/>
          <w:sz w:val="24"/>
          <w:szCs w:val="24"/>
          <w:lang w:val="es-CO"/>
        </w:rPr>
      </w:pPr>
      <w:r>
        <w:rPr>
          <w:rFonts w:eastAsia="Calibri" w:cstheme="minorHAnsi"/>
          <w:sz w:val="24"/>
          <w:szCs w:val="24"/>
          <w:lang w:val="es-CO"/>
        </w:rPr>
        <w:t xml:space="preserve">La jornada de trabajo </w:t>
      </w:r>
      <w:r>
        <w:rPr>
          <w:rFonts w:eastAsia="Calibri" w:cstheme="minorHAnsi"/>
          <w:color w:val="00B050"/>
          <w:sz w:val="24"/>
          <w:szCs w:val="24"/>
          <w:lang w:val="es-CO"/>
        </w:rPr>
        <w:t>para los colaboradores en rol de conductor</w:t>
      </w:r>
      <w:r>
        <w:rPr>
          <w:rFonts w:eastAsia="Calibri" w:cstheme="minorHAnsi"/>
          <w:sz w:val="24"/>
          <w:szCs w:val="24"/>
          <w:lang w:val="es-CO"/>
        </w:rPr>
        <w:t>, será por turnos relativos de ocho (8) horas diarias a partir de la hora de su despacho de lunes a sábado sin exceder las 48 semanales.</w:t>
      </w:r>
    </w:p>
    <w:p w14:paraId="73739B04">
      <w:pPr>
        <w:numPr>
          <w:ilvl w:val="0"/>
          <w:numId w:val="20"/>
        </w:numPr>
        <w:autoSpaceDE w:val="0"/>
        <w:autoSpaceDN w:val="0"/>
        <w:adjustRightInd w:val="0"/>
        <w:spacing w:after="0" w:line="276" w:lineRule="auto"/>
        <w:ind w:left="540" w:hanging="540"/>
        <w:jc w:val="both"/>
        <w:rPr>
          <w:rFonts w:eastAsia="Calibri" w:cstheme="minorHAnsi"/>
          <w:sz w:val="24"/>
          <w:szCs w:val="24"/>
          <w:lang w:val="es-CO"/>
        </w:rPr>
      </w:pPr>
      <w:r>
        <w:rPr>
          <w:rFonts w:eastAsia="Calibri" w:cstheme="minorHAnsi"/>
          <w:sz w:val="24"/>
          <w:szCs w:val="24"/>
          <w:lang w:val="es-CO"/>
        </w:rPr>
        <w:t xml:space="preserve">En los tiempos en </w:t>
      </w:r>
      <w:r>
        <w:rPr>
          <w:rFonts w:eastAsia="Calibri" w:cstheme="minorHAnsi"/>
          <w:color w:val="00B050"/>
          <w:sz w:val="24"/>
          <w:szCs w:val="24"/>
          <w:lang w:val="es-CO"/>
        </w:rPr>
        <w:t>que los colaboradores en rol de conductor</w:t>
      </w:r>
      <w:r>
        <w:rPr>
          <w:rFonts w:eastAsia="Calibri" w:cstheme="minorHAnsi"/>
          <w:sz w:val="24"/>
          <w:szCs w:val="24"/>
          <w:lang w:val="es-CO"/>
        </w:rPr>
        <w:t xml:space="preserve"> no estén realizando su labor se tomará como tiempo de descanso y podrá ser utilizado para realizar pausas activas.</w:t>
      </w:r>
    </w:p>
    <w:p w14:paraId="6FAAC876">
      <w:pPr>
        <w:tabs>
          <w:tab w:val="left" w:pos="567"/>
        </w:tabs>
        <w:jc w:val="both"/>
        <w:rPr>
          <w:b/>
          <w:bCs/>
          <w:sz w:val="24"/>
          <w:szCs w:val="24"/>
          <w:lang w:val="es-CO"/>
        </w:rPr>
      </w:pPr>
    </w:p>
    <w:p w14:paraId="459A52DA">
      <w:pPr>
        <w:numPr>
          <w:ilvl w:val="0"/>
          <w:numId w:val="21"/>
        </w:numPr>
        <w:autoSpaceDE w:val="0"/>
        <w:autoSpaceDN w:val="0"/>
        <w:adjustRightInd w:val="0"/>
        <w:spacing w:after="0" w:line="276" w:lineRule="auto"/>
        <w:ind w:left="540" w:hanging="540"/>
        <w:jc w:val="both"/>
        <w:rPr>
          <w:rFonts w:eastAsia="Calibri" w:cstheme="minorHAnsi"/>
          <w:b/>
          <w:bCs/>
          <w:sz w:val="24"/>
          <w:szCs w:val="24"/>
          <w:lang w:val="es-CO"/>
        </w:rPr>
      </w:pPr>
      <w:r>
        <w:rPr>
          <w:rFonts w:eastAsia="Calibri" w:cstheme="minorHAnsi"/>
          <w:b/>
          <w:bCs/>
          <w:sz w:val="24"/>
          <w:szCs w:val="24"/>
          <w:lang w:val="es-CO"/>
        </w:rPr>
        <w:t>Horas extras para conductores SENA</w:t>
      </w:r>
    </w:p>
    <w:p w14:paraId="7D99EE7E">
      <w:pPr>
        <w:autoSpaceDE w:val="0"/>
        <w:autoSpaceDN w:val="0"/>
        <w:adjustRightInd w:val="0"/>
        <w:spacing w:line="276" w:lineRule="auto"/>
        <w:jc w:val="both"/>
        <w:rPr>
          <w:rFonts w:eastAsia="Calibri" w:cstheme="minorHAnsi"/>
          <w:sz w:val="24"/>
          <w:szCs w:val="24"/>
          <w:lang w:val="es-CO"/>
        </w:rPr>
      </w:pPr>
      <w:r>
        <w:rPr>
          <w:rFonts w:eastAsia="Calibri" w:cstheme="minorHAnsi"/>
          <w:sz w:val="24"/>
          <w:szCs w:val="24"/>
          <w:lang w:val="es-CO"/>
        </w:rPr>
        <w:t>De conformidad con el documento SENA “Lineamiento para la autorización y legalización de horas extras lo máximo permitido para las actividades de conducción es de 80 horas de los cuales 20 son horas diurnas y 60 nocturnas”, de acuerdo con la Directiva Presidencial No. 6 de 2014</w:t>
      </w:r>
    </w:p>
    <w:p w14:paraId="043DB4E7">
      <w:pPr>
        <w:autoSpaceDE w:val="0"/>
        <w:autoSpaceDN w:val="0"/>
        <w:adjustRightInd w:val="0"/>
        <w:spacing w:line="276" w:lineRule="auto"/>
        <w:jc w:val="both"/>
        <w:rPr>
          <w:rFonts w:eastAsia="Calibri" w:cstheme="minorHAnsi"/>
          <w:sz w:val="24"/>
          <w:szCs w:val="24"/>
          <w:lang w:val="es-CO"/>
        </w:rPr>
      </w:pPr>
      <w:r>
        <w:rPr>
          <w:rFonts w:eastAsia="Calibri" w:cstheme="minorHAnsi"/>
          <w:sz w:val="24"/>
          <w:szCs w:val="24"/>
          <w:lang w:val="es-CO"/>
        </w:rPr>
        <w:t>Con el objetivo de cumplir lo anterior debe considerar la limitación de las horas máximas de conducción y los relevos para los conductores de acuerdo a la circular de Directiva Presidencial No.6 de 2014.</w:t>
      </w:r>
    </w:p>
    <w:p w14:paraId="2D27B234">
      <w:pPr>
        <w:numPr>
          <w:ilvl w:val="0"/>
          <w:numId w:val="21"/>
        </w:numPr>
        <w:autoSpaceDE w:val="0"/>
        <w:autoSpaceDN w:val="0"/>
        <w:adjustRightInd w:val="0"/>
        <w:spacing w:after="0" w:line="276" w:lineRule="auto"/>
        <w:ind w:left="540" w:hanging="540"/>
        <w:jc w:val="both"/>
        <w:rPr>
          <w:rFonts w:eastAsia="Calibri" w:cstheme="minorHAnsi"/>
          <w:b/>
          <w:sz w:val="24"/>
          <w:szCs w:val="24"/>
        </w:rPr>
      </w:pPr>
      <w:r>
        <w:rPr>
          <w:rFonts w:eastAsia="Calibri" w:cstheme="minorHAnsi"/>
          <w:b/>
          <w:sz w:val="24"/>
          <w:szCs w:val="24"/>
          <w:lang w:val="es-CO"/>
        </w:rPr>
        <w:t>Reporte de jornadas laborales</w:t>
      </w:r>
    </w:p>
    <w:p w14:paraId="1241D15C">
      <w:pPr>
        <w:autoSpaceDE w:val="0"/>
        <w:autoSpaceDN w:val="0"/>
        <w:adjustRightInd w:val="0"/>
        <w:spacing w:line="276" w:lineRule="auto"/>
        <w:jc w:val="both"/>
        <w:rPr>
          <w:rFonts w:eastAsia="Calibri" w:cstheme="minorHAnsi"/>
          <w:sz w:val="24"/>
          <w:szCs w:val="24"/>
          <w:lang w:val="es-CO"/>
        </w:rPr>
      </w:pPr>
      <w:r>
        <w:rPr>
          <w:rFonts w:eastAsia="Calibri" w:cstheme="minorHAnsi"/>
          <w:sz w:val="24"/>
          <w:szCs w:val="24"/>
          <w:lang w:val="es-CO"/>
        </w:rPr>
        <w:t xml:space="preserve">El SENA dispone de herramientas para controlar el reporte de las jornadas laborales de sus conductores, así como evidenciar sus periodos de descansos efectivos, dichos reportes se registran en el formato </w:t>
      </w:r>
      <w:commentRangeStart w:id="1"/>
      <w:r>
        <w:rPr>
          <w:rFonts w:eastAsia="Calibri" w:cstheme="minorHAnsi"/>
          <w:sz w:val="24"/>
          <w:szCs w:val="24"/>
          <w:lang w:val="es-CO"/>
        </w:rPr>
        <w:t>GIL-F-034</w:t>
      </w:r>
      <w:r>
        <w:rPr>
          <w:rFonts w:cstheme="minorHAnsi"/>
          <w:sz w:val="24"/>
          <w:szCs w:val="24"/>
          <w:lang w:val="es-CO"/>
        </w:rPr>
        <w:t xml:space="preserve"> </w:t>
      </w:r>
      <w:r>
        <w:rPr>
          <w:rFonts w:eastAsia="Calibri" w:cstheme="minorHAnsi"/>
          <w:sz w:val="24"/>
          <w:szCs w:val="24"/>
          <w:lang w:val="es-CO"/>
        </w:rPr>
        <w:t>Formato control de actividades parque automotor.</w:t>
      </w:r>
      <w:commentRangeEnd w:id="1"/>
      <w:r>
        <w:rPr>
          <w:rStyle w:val="7"/>
        </w:rPr>
        <w:commentReference w:id="1"/>
      </w:r>
    </w:p>
    <w:p w14:paraId="4F9B0707">
      <w:pPr>
        <w:pStyle w:val="23"/>
        <w:numPr>
          <w:ilvl w:val="0"/>
          <w:numId w:val="22"/>
        </w:numPr>
        <w:autoSpaceDE w:val="0"/>
        <w:autoSpaceDN w:val="0"/>
        <w:adjustRightInd w:val="0"/>
        <w:spacing w:line="276" w:lineRule="auto"/>
        <w:ind w:left="426"/>
        <w:jc w:val="both"/>
        <w:rPr>
          <w:rFonts w:eastAsia="Calibri" w:cstheme="minorHAnsi"/>
          <w:b/>
          <w:bCs/>
          <w:color w:val="00B050"/>
          <w:sz w:val="24"/>
          <w:szCs w:val="24"/>
          <w:lang w:val="es-CO"/>
        </w:rPr>
      </w:pPr>
      <w:r>
        <w:rPr>
          <w:rFonts w:eastAsia="Calibri" w:cstheme="minorHAnsi"/>
          <w:b/>
          <w:bCs/>
          <w:color w:val="00B050"/>
          <w:sz w:val="24"/>
          <w:szCs w:val="24"/>
          <w:lang w:val="es-CO"/>
        </w:rPr>
        <w:t>Condiciones de salud</w:t>
      </w:r>
    </w:p>
    <w:p w14:paraId="62AA1DA5">
      <w:pPr>
        <w:autoSpaceDE w:val="0"/>
        <w:autoSpaceDN w:val="0"/>
        <w:adjustRightInd w:val="0"/>
        <w:spacing w:after="24"/>
        <w:jc w:val="both"/>
        <w:rPr>
          <w:rFonts w:eastAsia="Calibri" w:cstheme="minorHAnsi"/>
          <w:color w:val="00B050"/>
          <w:sz w:val="24"/>
          <w:szCs w:val="24"/>
          <w:lang w:val="es-CO"/>
        </w:rPr>
      </w:pPr>
      <w:r>
        <w:rPr>
          <w:rFonts w:eastAsia="Calibri" w:cstheme="minorHAnsi"/>
          <w:color w:val="00B050"/>
          <w:sz w:val="24"/>
          <w:szCs w:val="24"/>
          <w:lang w:val="es-CO"/>
        </w:rPr>
        <w:t xml:space="preserve">Con el objetivo fortalecer la prevención de siniestros viales por condiciones de salud, se establece: </w:t>
      </w:r>
    </w:p>
    <w:p w14:paraId="430F179B">
      <w:pPr>
        <w:autoSpaceDE w:val="0"/>
        <w:autoSpaceDN w:val="0"/>
        <w:adjustRightInd w:val="0"/>
        <w:spacing w:after="24" w:line="240" w:lineRule="auto"/>
        <w:jc w:val="both"/>
        <w:rPr>
          <w:rFonts w:eastAsia="Calibri" w:cstheme="minorHAnsi"/>
          <w:color w:val="00B050"/>
          <w:sz w:val="24"/>
          <w:szCs w:val="24"/>
          <w:lang w:val="es-CO"/>
        </w:rPr>
      </w:pPr>
    </w:p>
    <w:p w14:paraId="1FA29912">
      <w:pPr>
        <w:autoSpaceDE w:val="0"/>
        <w:autoSpaceDN w:val="0"/>
        <w:adjustRightInd w:val="0"/>
        <w:spacing w:after="24" w:line="240" w:lineRule="auto"/>
        <w:jc w:val="both"/>
        <w:rPr>
          <w:rFonts w:eastAsia="Calibri" w:cstheme="minorHAnsi"/>
          <w:color w:val="00B050"/>
          <w:sz w:val="24"/>
          <w:szCs w:val="24"/>
          <w:lang w:val="es-CO"/>
        </w:rPr>
      </w:pPr>
      <w:r>
        <w:rPr>
          <w:rFonts w:eastAsia="Calibri" w:cstheme="minorHAnsi"/>
          <w:color w:val="00B050"/>
          <w:sz w:val="24"/>
          <w:szCs w:val="24"/>
          <w:lang w:val="es-CO"/>
        </w:rPr>
        <w:t xml:space="preserve">- Abstenerse de conducir cuando se sienta enfermo o bajo el efecto de medicamentos que puedan alterar su capacidad de reacción. </w:t>
      </w:r>
    </w:p>
    <w:p w14:paraId="2C12B12A">
      <w:pPr>
        <w:autoSpaceDE w:val="0"/>
        <w:autoSpaceDN w:val="0"/>
        <w:adjustRightInd w:val="0"/>
        <w:spacing w:line="240" w:lineRule="auto"/>
        <w:jc w:val="both"/>
        <w:rPr>
          <w:rFonts w:eastAsia="Calibri" w:cstheme="minorHAnsi"/>
          <w:color w:val="00B050"/>
          <w:sz w:val="24"/>
          <w:szCs w:val="24"/>
          <w:lang w:val="es-CO"/>
        </w:rPr>
      </w:pPr>
      <w:r>
        <w:rPr>
          <w:rFonts w:eastAsia="Calibri" w:cstheme="minorHAnsi"/>
          <w:color w:val="00B050"/>
          <w:sz w:val="24"/>
          <w:szCs w:val="24"/>
          <w:lang w:val="es-CO"/>
        </w:rPr>
        <w:t>- Abstenerse de conducir bajo condiciones de presión emocional que puedan afectar la atención o tiempos de reacción.</w:t>
      </w:r>
    </w:p>
    <w:p w14:paraId="35265C48">
      <w:pPr>
        <w:autoSpaceDE w:val="0"/>
        <w:autoSpaceDN w:val="0"/>
        <w:adjustRightInd w:val="0"/>
        <w:spacing w:line="240" w:lineRule="auto"/>
        <w:jc w:val="both"/>
        <w:rPr>
          <w:rFonts w:eastAsia="Calibri" w:cstheme="minorHAnsi"/>
          <w:color w:val="00B050"/>
          <w:sz w:val="24"/>
          <w:szCs w:val="24"/>
          <w:lang w:val="es-CO"/>
        </w:rPr>
      </w:pPr>
      <w:r>
        <w:rPr>
          <w:rFonts w:eastAsia="Calibri" w:cstheme="minorHAnsi"/>
          <w:color w:val="00B050"/>
          <w:sz w:val="24"/>
          <w:szCs w:val="24"/>
          <w:lang w:val="es-CO"/>
        </w:rPr>
        <w:t xml:space="preserve">- Abstenerse de conducir si posterior a su jornada laboral no ha tenido un descanso mínimo de </w:t>
      </w:r>
      <w:r>
        <w:rPr>
          <w:rFonts w:eastAsia="Calibri" w:cstheme="minorHAnsi"/>
          <w:color w:val="00B050"/>
          <w:sz w:val="24"/>
          <w:szCs w:val="24"/>
          <w:highlight w:val="yellow"/>
          <w:lang w:val="es-CO"/>
        </w:rPr>
        <w:t>8</w:t>
      </w:r>
      <w:r>
        <w:rPr>
          <w:rFonts w:eastAsia="Calibri" w:cstheme="minorHAnsi"/>
          <w:color w:val="00B050"/>
          <w:sz w:val="24"/>
          <w:szCs w:val="24"/>
          <w:lang w:val="es-CO"/>
        </w:rPr>
        <w:t xml:space="preserve"> horas. </w:t>
      </w:r>
    </w:p>
    <w:p w14:paraId="1F47C766">
      <w:pPr>
        <w:tabs>
          <w:tab w:val="left" w:pos="567"/>
        </w:tabs>
        <w:rPr>
          <w:b/>
          <w:bCs/>
          <w:sz w:val="24"/>
          <w:szCs w:val="24"/>
          <w:lang w:val="es-CO"/>
        </w:rPr>
      </w:pPr>
      <w:r>
        <w:rPr>
          <w:b/>
          <w:bCs/>
          <w:sz w:val="24"/>
          <w:szCs w:val="24"/>
          <w:lang w:val="es-CO"/>
        </w:rPr>
        <w:t>FACTORES DE DESEMPEÑO</w:t>
      </w:r>
    </w:p>
    <w:p w14:paraId="1DA44812">
      <w:pPr>
        <w:widowControl w:val="0"/>
        <w:contextualSpacing/>
        <w:jc w:val="both"/>
        <w:rPr>
          <w:rFonts w:eastAsia="Calibri" w:cstheme="minorHAnsi"/>
          <w:sz w:val="24"/>
          <w:szCs w:val="24"/>
          <w:lang w:val="es-CO"/>
        </w:rPr>
      </w:pPr>
      <w:r>
        <w:rPr>
          <w:rFonts w:eastAsia="Calibri" w:cstheme="minorHAnsi"/>
          <w:sz w:val="24"/>
          <w:szCs w:val="24"/>
          <w:lang w:val="es-CO"/>
        </w:rPr>
        <w:t xml:space="preserve">En el programa de gestión para la Prevención de la Fatiga se han identificado los siguientes factores de desempeño: </w:t>
      </w:r>
    </w:p>
    <w:p w14:paraId="426D8E77">
      <w:pPr>
        <w:pStyle w:val="23"/>
        <w:widowControl w:val="0"/>
        <w:numPr>
          <w:ilvl w:val="0"/>
          <w:numId w:val="23"/>
        </w:numPr>
        <w:spacing w:line="240" w:lineRule="auto"/>
        <w:ind w:left="567"/>
        <w:jc w:val="both"/>
        <w:rPr>
          <w:rFonts w:eastAsia="Calibri" w:cstheme="minorHAnsi"/>
          <w:sz w:val="24"/>
          <w:szCs w:val="24"/>
          <w:lang w:val="es-CO"/>
        </w:rPr>
      </w:pPr>
      <w:r>
        <w:rPr>
          <w:rFonts w:eastAsia="Calibri" w:cstheme="minorHAnsi"/>
          <w:sz w:val="24"/>
          <w:szCs w:val="24"/>
          <w:lang w:val="es-CO"/>
        </w:rPr>
        <w:t>Promover el cumplimiento de la jornada laboral del personal que realiza desplazamientos laborales en rol de conductor.</w:t>
      </w:r>
    </w:p>
    <w:p w14:paraId="7FFF4058">
      <w:pPr>
        <w:pStyle w:val="23"/>
        <w:widowControl w:val="0"/>
        <w:numPr>
          <w:ilvl w:val="0"/>
          <w:numId w:val="23"/>
        </w:numPr>
        <w:spacing w:line="240" w:lineRule="auto"/>
        <w:ind w:left="567"/>
        <w:jc w:val="both"/>
        <w:rPr>
          <w:rFonts w:eastAsia="Calibri" w:cstheme="minorHAnsi"/>
          <w:sz w:val="24"/>
          <w:szCs w:val="24"/>
          <w:lang w:val="es-CO"/>
        </w:rPr>
      </w:pPr>
      <w:r>
        <w:rPr>
          <w:rFonts w:eastAsia="Calibri" w:cstheme="minorHAnsi"/>
          <w:sz w:val="24"/>
          <w:szCs w:val="24"/>
          <w:lang w:val="es-CO"/>
        </w:rPr>
        <w:t>Controlar las jornadas laborales y de descanso de personas que realizan desplazamientos laborales en rol de conductor.</w:t>
      </w:r>
    </w:p>
    <w:p w14:paraId="7E547D5B">
      <w:pPr>
        <w:pStyle w:val="23"/>
        <w:widowControl w:val="0"/>
        <w:numPr>
          <w:ilvl w:val="0"/>
          <w:numId w:val="23"/>
        </w:numPr>
        <w:spacing w:line="240" w:lineRule="auto"/>
        <w:ind w:left="567"/>
        <w:jc w:val="both"/>
        <w:rPr>
          <w:rFonts w:eastAsia="Calibri" w:cstheme="minorHAnsi"/>
          <w:sz w:val="24"/>
          <w:szCs w:val="24"/>
          <w:lang w:val="es-CO"/>
        </w:rPr>
      </w:pPr>
      <w:r>
        <w:rPr>
          <w:rFonts w:eastAsia="Calibri" w:cstheme="minorHAnsi"/>
          <w:sz w:val="24"/>
          <w:szCs w:val="24"/>
          <w:lang w:val="es-CO"/>
        </w:rPr>
        <w:t>Controlar las pausas de las personas en rol de conductor durante la conducción.</w:t>
      </w:r>
    </w:p>
    <w:p w14:paraId="0A5A02F9">
      <w:pPr>
        <w:pStyle w:val="23"/>
        <w:widowControl w:val="0"/>
        <w:numPr>
          <w:ilvl w:val="0"/>
          <w:numId w:val="23"/>
        </w:numPr>
        <w:spacing w:line="240" w:lineRule="auto"/>
        <w:ind w:left="567"/>
        <w:jc w:val="both"/>
        <w:rPr>
          <w:rFonts w:eastAsia="Calibri" w:cstheme="minorHAnsi"/>
          <w:sz w:val="24"/>
          <w:szCs w:val="24"/>
          <w:lang w:val="es-CO"/>
        </w:rPr>
      </w:pPr>
      <w:r>
        <w:rPr>
          <w:rFonts w:eastAsia="Calibri" w:cstheme="minorHAnsi"/>
          <w:sz w:val="24"/>
          <w:szCs w:val="24"/>
          <w:lang w:val="es-CO"/>
        </w:rPr>
        <w:t>Controlar los tiempos de conducción del personal en rol de conductor.</w:t>
      </w:r>
    </w:p>
    <w:p w14:paraId="3A30C820">
      <w:pPr>
        <w:pStyle w:val="23"/>
        <w:widowControl w:val="0"/>
        <w:ind w:left="0"/>
        <w:jc w:val="both"/>
        <w:rPr>
          <w:rFonts w:eastAsia="Calibri" w:cstheme="minorHAnsi"/>
          <w:sz w:val="24"/>
          <w:szCs w:val="24"/>
          <w:lang w:val="es-CO"/>
        </w:rPr>
      </w:pPr>
    </w:p>
    <w:p w14:paraId="7C7A39E8">
      <w:pPr>
        <w:tabs>
          <w:tab w:val="left" w:pos="8789"/>
        </w:tabs>
        <w:ind w:right="69"/>
        <w:jc w:val="both"/>
        <w:rPr>
          <w:rFonts w:eastAsia="Calibri" w:cstheme="minorHAnsi"/>
          <w:sz w:val="24"/>
          <w:szCs w:val="24"/>
          <w:lang w:val="es-CO"/>
        </w:rPr>
      </w:pPr>
      <w:r>
        <w:rPr>
          <w:rFonts w:eastAsia="Calibri" w:cstheme="minorHAnsi"/>
          <w:sz w:val="24"/>
          <w:szCs w:val="24"/>
          <w:lang w:val="es-CO"/>
        </w:rPr>
        <w:t>Estos factores de desempeño pueden ser actualizados en la medida en que se identifiquen nuevos factores de desempeño o no apliquen.</w:t>
      </w:r>
    </w:p>
    <w:p w14:paraId="1FB94CA1">
      <w:pPr>
        <w:tabs>
          <w:tab w:val="left" w:pos="567"/>
        </w:tabs>
        <w:rPr>
          <w:b/>
          <w:bCs/>
          <w:sz w:val="24"/>
          <w:szCs w:val="24"/>
          <w:lang w:val="es-CO"/>
        </w:rPr>
      </w:pPr>
      <w:r>
        <w:rPr>
          <w:b/>
          <w:bCs/>
          <w:sz w:val="24"/>
          <w:szCs w:val="24"/>
          <w:lang w:val="es-CO"/>
        </w:rPr>
        <w:t>MECANISMOS O EQUIPOS DE MEDICIÓN</w:t>
      </w:r>
    </w:p>
    <w:p w14:paraId="7157A8E6">
      <w:pPr>
        <w:tabs>
          <w:tab w:val="left" w:pos="567"/>
        </w:tabs>
        <w:jc w:val="both"/>
        <w:rPr>
          <w:sz w:val="24"/>
          <w:szCs w:val="24"/>
          <w:lang w:val="es-CO"/>
        </w:rPr>
      </w:pPr>
      <w:r>
        <w:rPr>
          <w:sz w:val="24"/>
          <w:szCs w:val="24"/>
          <w:highlight w:val="yellow"/>
          <w:lang w:val="es-CO"/>
        </w:rPr>
        <w:t>Por definir con empresa (directos, contratistas, personas naturales, vehículos propiedad de los trabajadores)</w:t>
      </w:r>
      <w:r>
        <w:rPr>
          <w:sz w:val="24"/>
          <w:szCs w:val="24"/>
          <w:lang w:val="es-CO"/>
        </w:rPr>
        <w:t xml:space="preserve"> </w:t>
      </w:r>
    </w:p>
    <w:p w14:paraId="59493F38">
      <w:pPr>
        <w:pStyle w:val="23"/>
        <w:numPr>
          <w:ilvl w:val="1"/>
          <w:numId w:val="1"/>
        </w:numPr>
        <w:tabs>
          <w:tab w:val="left" w:pos="567"/>
        </w:tabs>
        <w:ind w:left="284" w:hanging="284"/>
        <w:rPr>
          <w:b/>
          <w:bCs/>
          <w:sz w:val="24"/>
          <w:szCs w:val="24"/>
          <w:lang w:val="es-CO"/>
        </w:rPr>
      </w:pPr>
      <w:r>
        <w:rPr>
          <w:b/>
          <w:bCs/>
          <w:sz w:val="24"/>
          <w:szCs w:val="24"/>
          <w:lang w:val="es-CO"/>
        </w:rPr>
        <w:t xml:space="preserve">PREVENCIÓN DE DISTRACCIONES DURANTE LA CONDUCCIÓN </w:t>
      </w:r>
    </w:p>
    <w:p w14:paraId="6A0B2F0B">
      <w:pPr>
        <w:tabs>
          <w:tab w:val="left" w:pos="567"/>
        </w:tabs>
        <w:rPr>
          <w:b/>
          <w:bCs/>
          <w:sz w:val="24"/>
          <w:szCs w:val="24"/>
          <w:lang w:val="es-CO"/>
        </w:rPr>
      </w:pPr>
      <w:r>
        <w:rPr>
          <w:b/>
          <w:bCs/>
          <w:sz w:val="24"/>
          <w:szCs w:val="24"/>
          <w:lang w:val="es-CO"/>
        </w:rPr>
        <w:t>LINEA BASE</w:t>
      </w:r>
    </w:p>
    <w:p w14:paraId="4A18A1D2">
      <w:pPr>
        <w:jc w:val="both"/>
        <w:rPr>
          <w:rFonts w:eastAsia="Arial" w:cs="Arial"/>
          <w:color w:val="1F1A17"/>
          <w:sz w:val="24"/>
          <w:szCs w:val="24"/>
          <w:lang w:val="es-CO"/>
        </w:rPr>
      </w:pPr>
      <w:r>
        <w:rPr>
          <w:rFonts w:eastAsia="Arial" w:cs="Arial"/>
          <w:color w:val="1F1A17"/>
          <w:sz w:val="24"/>
          <w:szCs w:val="24"/>
          <w:lang w:val="es-CO"/>
        </w:rPr>
        <w:t>A continuación, se relaciona la línea base del programa de prevención de distracciones durante la conducción, donde se identifica el estado actual de la compañía respecto al mismo y que es base para su diseño:</w:t>
      </w:r>
    </w:p>
    <w:p w14:paraId="20FB9B68">
      <w:pPr>
        <w:jc w:val="both"/>
        <w:rPr>
          <w:rFonts w:eastAsia="Arial" w:cs="Arial"/>
          <w:color w:val="1F1A17"/>
          <w:sz w:val="24"/>
          <w:szCs w:val="24"/>
          <w:lang w:val="es-CO"/>
        </w:rPr>
      </w:pPr>
    </w:p>
    <w:p w14:paraId="741AA30A">
      <w:pPr>
        <w:jc w:val="both"/>
        <w:rPr>
          <w:rFonts w:eastAsia="Arial" w:cs="Arial"/>
          <w:color w:val="1F1A17"/>
          <w:sz w:val="24"/>
          <w:szCs w:val="24"/>
          <w:lang w:val="es-CO"/>
        </w:rPr>
      </w:pP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40"/>
        <w:gridCol w:w="567"/>
        <w:gridCol w:w="709"/>
        <w:gridCol w:w="2312"/>
      </w:tblGrid>
      <w:tr w14:paraId="35495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0" w:type="dxa"/>
            <w:shd w:val="clear" w:color="auto" w:fill="92D050"/>
            <w:vAlign w:val="center"/>
          </w:tcPr>
          <w:p w14:paraId="2E04D38D">
            <w:pPr>
              <w:tabs>
                <w:tab w:val="left" w:pos="567"/>
              </w:tabs>
              <w:spacing w:after="0" w:line="240" w:lineRule="auto"/>
              <w:jc w:val="center"/>
              <w:rPr>
                <w:b/>
                <w:bCs/>
                <w:sz w:val="24"/>
                <w:szCs w:val="24"/>
                <w:lang w:val="es-CO"/>
              </w:rPr>
            </w:pPr>
            <w:r>
              <w:rPr>
                <w:b/>
                <w:bCs/>
                <w:sz w:val="24"/>
                <w:szCs w:val="24"/>
                <w:lang w:val="es-CO"/>
              </w:rPr>
              <w:t>CRITERIO</w:t>
            </w:r>
          </w:p>
        </w:tc>
        <w:tc>
          <w:tcPr>
            <w:tcW w:w="567" w:type="dxa"/>
            <w:shd w:val="clear" w:color="auto" w:fill="92D050"/>
            <w:vAlign w:val="center"/>
          </w:tcPr>
          <w:p w14:paraId="0A348F09">
            <w:pPr>
              <w:tabs>
                <w:tab w:val="left" w:pos="567"/>
              </w:tabs>
              <w:spacing w:after="0" w:line="240" w:lineRule="auto"/>
              <w:jc w:val="center"/>
              <w:rPr>
                <w:b/>
                <w:bCs/>
                <w:sz w:val="24"/>
                <w:szCs w:val="24"/>
                <w:lang w:val="es-CO"/>
              </w:rPr>
            </w:pPr>
            <w:r>
              <w:rPr>
                <w:b/>
                <w:bCs/>
                <w:sz w:val="24"/>
                <w:szCs w:val="24"/>
                <w:lang w:val="es-CO"/>
              </w:rPr>
              <w:t>SI</w:t>
            </w:r>
          </w:p>
        </w:tc>
        <w:tc>
          <w:tcPr>
            <w:tcW w:w="709" w:type="dxa"/>
            <w:shd w:val="clear" w:color="auto" w:fill="92D050"/>
            <w:vAlign w:val="center"/>
          </w:tcPr>
          <w:p w14:paraId="1D5FF256">
            <w:pPr>
              <w:tabs>
                <w:tab w:val="left" w:pos="567"/>
              </w:tabs>
              <w:spacing w:after="0" w:line="240" w:lineRule="auto"/>
              <w:jc w:val="center"/>
              <w:rPr>
                <w:b/>
                <w:bCs/>
                <w:sz w:val="24"/>
                <w:szCs w:val="24"/>
                <w:lang w:val="es-CO"/>
              </w:rPr>
            </w:pPr>
            <w:r>
              <w:rPr>
                <w:b/>
                <w:bCs/>
                <w:sz w:val="24"/>
                <w:szCs w:val="24"/>
                <w:lang w:val="es-CO"/>
              </w:rPr>
              <w:t>NO</w:t>
            </w:r>
          </w:p>
        </w:tc>
        <w:tc>
          <w:tcPr>
            <w:tcW w:w="2312" w:type="dxa"/>
            <w:shd w:val="clear" w:color="auto" w:fill="92D050"/>
            <w:vAlign w:val="center"/>
          </w:tcPr>
          <w:p w14:paraId="04E08B36">
            <w:pPr>
              <w:tabs>
                <w:tab w:val="left" w:pos="567"/>
              </w:tabs>
              <w:spacing w:after="0" w:line="240" w:lineRule="auto"/>
              <w:jc w:val="center"/>
              <w:rPr>
                <w:b/>
                <w:bCs/>
                <w:sz w:val="24"/>
                <w:szCs w:val="24"/>
                <w:lang w:val="es-CO"/>
              </w:rPr>
            </w:pPr>
            <w:r>
              <w:rPr>
                <w:b/>
                <w:bCs/>
                <w:sz w:val="24"/>
                <w:szCs w:val="24"/>
                <w:lang w:val="es-CO"/>
              </w:rPr>
              <w:t>OBSERVACIÓN</w:t>
            </w:r>
          </w:p>
        </w:tc>
      </w:tr>
      <w:tr w14:paraId="5D462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0" w:type="dxa"/>
            <w:vAlign w:val="center"/>
          </w:tcPr>
          <w:p w14:paraId="58EB5E09">
            <w:pPr>
              <w:tabs>
                <w:tab w:val="left" w:pos="567"/>
              </w:tabs>
              <w:spacing w:after="0" w:line="240" w:lineRule="auto"/>
              <w:jc w:val="both"/>
              <w:rPr>
                <w:lang w:val="es-CO"/>
              </w:rPr>
            </w:pPr>
            <w:r>
              <w:rPr>
                <w:lang w:val="es-CO"/>
              </w:rPr>
              <w:t>Se cuenta con un programa de prevención de distracciones en conducción e incluye los lineamientos del Paso 8 Res. 40595 de 2022</w:t>
            </w:r>
          </w:p>
        </w:tc>
        <w:tc>
          <w:tcPr>
            <w:tcW w:w="567" w:type="dxa"/>
            <w:vAlign w:val="center"/>
          </w:tcPr>
          <w:p w14:paraId="58835B94">
            <w:pPr>
              <w:tabs>
                <w:tab w:val="left" w:pos="567"/>
              </w:tabs>
              <w:spacing w:after="0" w:line="240" w:lineRule="auto"/>
              <w:jc w:val="center"/>
              <w:rPr>
                <w:sz w:val="24"/>
                <w:szCs w:val="24"/>
                <w:lang w:val="es-CO"/>
              </w:rPr>
            </w:pPr>
          </w:p>
        </w:tc>
        <w:tc>
          <w:tcPr>
            <w:tcW w:w="709" w:type="dxa"/>
            <w:vAlign w:val="center"/>
          </w:tcPr>
          <w:p w14:paraId="425D3493">
            <w:pPr>
              <w:tabs>
                <w:tab w:val="left" w:pos="567"/>
              </w:tabs>
              <w:spacing w:after="0" w:line="240" w:lineRule="auto"/>
              <w:jc w:val="center"/>
              <w:rPr>
                <w:sz w:val="24"/>
                <w:szCs w:val="24"/>
                <w:lang w:val="es-CO"/>
              </w:rPr>
            </w:pPr>
            <w:r>
              <w:rPr>
                <w:sz w:val="24"/>
                <w:szCs w:val="24"/>
                <w:lang w:val="es-CO"/>
              </w:rPr>
              <w:t>X</w:t>
            </w:r>
          </w:p>
        </w:tc>
        <w:tc>
          <w:tcPr>
            <w:tcW w:w="2312" w:type="dxa"/>
          </w:tcPr>
          <w:p w14:paraId="0CB6D641">
            <w:pPr>
              <w:tabs>
                <w:tab w:val="left" w:pos="567"/>
              </w:tabs>
              <w:spacing w:after="0" w:line="240" w:lineRule="auto"/>
              <w:rPr>
                <w:sz w:val="24"/>
                <w:szCs w:val="24"/>
                <w:lang w:val="es-CO"/>
              </w:rPr>
            </w:pPr>
          </w:p>
        </w:tc>
      </w:tr>
      <w:tr w14:paraId="6E8B0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5240" w:type="dxa"/>
            <w:vAlign w:val="center"/>
          </w:tcPr>
          <w:p w14:paraId="68A615BB">
            <w:pPr>
              <w:tabs>
                <w:tab w:val="left" w:pos="567"/>
              </w:tabs>
              <w:spacing w:after="0" w:line="240" w:lineRule="auto"/>
              <w:jc w:val="both"/>
              <w:rPr>
                <w:lang w:val="es-CO"/>
              </w:rPr>
            </w:pPr>
            <w:r>
              <w:rPr>
                <w:lang w:val="es-CO"/>
              </w:rPr>
              <w:t>El programa cuenta con objetivo, metas y alcance</w:t>
            </w:r>
          </w:p>
        </w:tc>
        <w:tc>
          <w:tcPr>
            <w:tcW w:w="567" w:type="dxa"/>
            <w:vAlign w:val="center"/>
          </w:tcPr>
          <w:p w14:paraId="469CA3D7">
            <w:pPr>
              <w:tabs>
                <w:tab w:val="left" w:pos="567"/>
              </w:tabs>
              <w:spacing w:after="0" w:line="240" w:lineRule="auto"/>
              <w:jc w:val="center"/>
              <w:rPr>
                <w:sz w:val="24"/>
                <w:szCs w:val="24"/>
                <w:lang w:val="es-CO"/>
              </w:rPr>
            </w:pPr>
          </w:p>
        </w:tc>
        <w:tc>
          <w:tcPr>
            <w:tcW w:w="709" w:type="dxa"/>
            <w:vAlign w:val="center"/>
          </w:tcPr>
          <w:p w14:paraId="02464115">
            <w:pPr>
              <w:tabs>
                <w:tab w:val="left" w:pos="567"/>
              </w:tabs>
              <w:spacing w:after="0" w:line="240" w:lineRule="auto"/>
              <w:jc w:val="center"/>
              <w:rPr>
                <w:sz w:val="24"/>
                <w:szCs w:val="24"/>
                <w:lang w:val="es-CO"/>
              </w:rPr>
            </w:pPr>
            <w:r>
              <w:rPr>
                <w:sz w:val="24"/>
                <w:szCs w:val="24"/>
                <w:lang w:val="es-CO"/>
              </w:rPr>
              <w:t>X</w:t>
            </w:r>
          </w:p>
        </w:tc>
        <w:tc>
          <w:tcPr>
            <w:tcW w:w="2312" w:type="dxa"/>
          </w:tcPr>
          <w:p w14:paraId="5C3B6B2A">
            <w:pPr>
              <w:tabs>
                <w:tab w:val="left" w:pos="567"/>
              </w:tabs>
              <w:spacing w:after="0" w:line="240" w:lineRule="auto"/>
              <w:rPr>
                <w:sz w:val="24"/>
                <w:szCs w:val="24"/>
                <w:lang w:val="es-CO"/>
              </w:rPr>
            </w:pPr>
          </w:p>
        </w:tc>
      </w:tr>
      <w:tr w14:paraId="2543D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240" w:type="dxa"/>
            <w:vAlign w:val="center"/>
          </w:tcPr>
          <w:p w14:paraId="67B2EA0A">
            <w:pPr>
              <w:tabs>
                <w:tab w:val="left" w:pos="567"/>
              </w:tabs>
              <w:spacing w:after="0" w:line="240" w:lineRule="auto"/>
              <w:jc w:val="both"/>
              <w:rPr>
                <w:lang w:val="es-CO"/>
              </w:rPr>
            </w:pPr>
            <w:r>
              <w:rPr>
                <w:lang w:val="es-CO"/>
              </w:rPr>
              <w:t>Se ha definido fecha de inicio y duración del programa</w:t>
            </w:r>
          </w:p>
        </w:tc>
        <w:tc>
          <w:tcPr>
            <w:tcW w:w="567" w:type="dxa"/>
            <w:vAlign w:val="center"/>
          </w:tcPr>
          <w:p w14:paraId="55C95CF8">
            <w:pPr>
              <w:tabs>
                <w:tab w:val="left" w:pos="567"/>
              </w:tabs>
              <w:spacing w:after="0" w:line="240" w:lineRule="auto"/>
              <w:jc w:val="center"/>
              <w:rPr>
                <w:sz w:val="24"/>
                <w:szCs w:val="24"/>
                <w:lang w:val="es-CO"/>
              </w:rPr>
            </w:pPr>
          </w:p>
        </w:tc>
        <w:tc>
          <w:tcPr>
            <w:tcW w:w="709" w:type="dxa"/>
            <w:vAlign w:val="center"/>
          </w:tcPr>
          <w:p w14:paraId="2900800B">
            <w:pPr>
              <w:tabs>
                <w:tab w:val="left" w:pos="567"/>
              </w:tabs>
              <w:spacing w:after="0" w:line="240" w:lineRule="auto"/>
              <w:jc w:val="center"/>
              <w:rPr>
                <w:sz w:val="24"/>
                <w:szCs w:val="24"/>
                <w:lang w:val="es-CO"/>
              </w:rPr>
            </w:pPr>
            <w:r>
              <w:rPr>
                <w:sz w:val="24"/>
                <w:szCs w:val="24"/>
                <w:lang w:val="es-CO"/>
              </w:rPr>
              <w:t>X</w:t>
            </w:r>
          </w:p>
        </w:tc>
        <w:tc>
          <w:tcPr>
            <w:tcW w:w="2312" w:type="dxa"/>
          </w:tcPr>
          <w:p w14:paraId="133CF9B2">
            <w:pPr>
              <w:tabs>
                <w:tab w:val="left" w:pos="567"/>
              </w:tabs>
              <w:spacing w:after="0" w:line="240" w:lineRule="auto"/>
              <w:rPr>
                <w:sz w:val="24"/>
                <w:szCs w:val="24"/>
                <w:lang w:val="es-CO"/>
              </w:rPr>
            </w:pPr>
          </w:p>
        </w:tc>
      </w:tr>
      <w:tr w14:paraId="222E5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0" w:type="dxa"/>
            <w:vAlign w:val="center"/>
          </w:tcPr>
          <w:p w14:paraId="35B67EDD">
            <w:pPr>
              <w:tabs>
                <w:tab w:val="left" w:pos="567"/>
              </w:tabs>
              <w:spacing w:after="0" w:line="240" w:lineRule="auto"/>
              <w:jc w:val="both"/>
              <w:rPr>
                <w:lang w:val="es-CO"/>
              </w:rPr>
            </w:pPr>
            <w:r>
              <w:rPr>
                <w:lang w:val="es-CO"/>
              </w:rPr>
              <w:t>Se han establecido indicadores de gestión en el programa</w:t>
            </w:r>
          </w:p>
        </w:tc>
        <w:tc>
          <w:tcPr>
            <w:tcW w:w="567" w:type="dxa"/>
            <w:vAlign w:val="center"/>
          </w:tcPr>
          <w:p w14:paraId="352DBA27">
            <w:pPr>
              <w:tabs>
                <w:tab w:val="left" w:pos="567"/>
              </w:tabs>
              <w:spacing w:after="0" w:line="240" w:lineRule="auto"/>
              <w:jc w:val="center"/>
              <w:rPr>
                <w:sz w:val="24"/>
                <w:szCs w:val="24"/>
                <w:lang w:val="es-CO"/>
              </w:rPr>
            </w:pPr>
          </w:p>
        </w:tc>
        <w:tc>
          <w:tcPr>
            <w:tcW w:w="709" w:type="dxa"/>
            <w:vAlign w:val="center"/>
          </w:tcPr>
          <w:p w14:paraId="364B4A27">
            <w:pPr>
              <w:tabs>
                <w:tab w:val="left" w:pos="567"/>
              </w:tabs>
              <w:spacing w:after="0" w:line="240" w:lineRule="auto"/>
              <w:jc w:val="center"/>
              <w:rPr>
                <w:sz w:val="24"/>
                <w:szCs w:val="24"/>
                <w:lang w:val="es-CO"/>
              </w:rPr>
            </w:pPr>
            <w:r>
              <w:rPr>
                <w:sz w:val="24"/>
                <w:szCs w:val="24"/>
                <w:lang w:val="es-CO"/>
              </w:rPr>
              <w:t>X</w:t>
            </w:r>
          </w:p>
        </w:tc>
        <w:tc>
          <w:tcPr>
            <w:tcW w:w="2312" w:type="dxa"/>
          </w:tcPr>
          <w:p w14:paraId="016887CC">
            <w:pPr>
              <w:tabs>
                <w:tab w:val="left" w:pos="567"/>
              </w:tabs>
              <w:spacing w:after="0" w:line="240" w:lineRule="auto"/>
              <w:rPr>
                <w:sz w:val="24"/>
                <w:szCs w:val="24"/>
                <w:lang w:val="es-CO"/>
              </w:rPr>
            </w:pPr>
          </w:p>
        </w:tc>
      </w:tr>
      <w:tr w14:paraId="57840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5240" w:type="dxa"/>
            <w:vAlign w:val="center"/>
          </w:tcPr>
          <w:p w14:paraId="66DED044">
            <w:pPr>
              <w:tabs>
                <w:tab w:val="left" w:pos="567"/>
              </w:tabs>
              <w:spacing w:after="0" w:line="240" w:lineRule="auto"/>
              <w:jc w:val="both"/>
              <w:rPr>
                <w:lang w:val="es-CO"/>
              </w:rPr>
            </w:pPr>
            <w:r>
              <w:rPr>
                <w:lang w:val="es-CO"/>
              </w:rPr>
              <w:t>Se han identificado los factores de desempeño</w:t>
            </w:r>
          </w:p>
        </w:tc>
        <w:tc>
          <w:tcPr>
            <w:tcW w:w="567" w:type="dxa"/>
            <w:vAlign w:val="center"/>
          </w:tcPr>
          <w:p w14:paraId="0CE8AA18">
            <w:pPr>
              <w:tabs>
                <w:tab w:val="left" w:pos="567"/>
              </w:tabs>
              <w:spacing w:after="0" w:line="240" w:lineRule="auto"/>
              <w:jc w:val="center"/>
              <w:rPr>
                <w:sz w:val="24"/>
                <w:szCs w:val="24"/>
                <w:lang w:val="es-CO"/>
              </w:rPr>
            </w:pPr>
          </w:p>
        </w:tc>
        <w:tc>
          <w:tcPr>
            <w:tcW w:w="709" w:type="dxa"/>
            <w:vAlign w:val="center"/>
          </w:tcPr>
          <w:p w14:paraId="54D20D5F">
            <w:pPr>
              <w:tabs>
                <w:tab w:val="left" w:pos="567"/>
              </w:tabs>
              <w:spacing w:after="0" w:line="240" w:lineRule="auto"/>
              <w:jc w:val="center"/>
              <w:rPr>
                <w:sz w:val="24"/>
                <w:szCs w:val="24"/>
                <w:lang w:val="es-CO"/>
              </w:rPr>
            </w:pPr>
            <w:r>
              <w:rPr>
                <w:sz w:val="24"/>
                <w:szCs w:val="24"/>
                <w:lang w:val="es-CO"/>
              </w:rPr>
              <w:t>X</w:t>
            </w:r>
          </w:p>
        </w:tc>
        <w:tc>
          <w:tcPr>
            <w:tcW w:w="2312" w:type="dxa"/>
          </w:tcPr>
          <w:p w14:paraId="1957C743">
            <w:pPr>
              <w:tabs>
                <w:tab w:val="left" w:pos="567"/>
              </w:tabs>
              <w:spacing w:after="0" w:line="240" w:lineRule="auto"/>
              <w:rPr>
                <w:sz w:val="24"/>
                <w:szCs w:val="24"/>
                <w:lang w:val="es-CO"/>
              </w:rPr>
            </w:pPr>
          </w:p>
        </w:tc>
      </w:tr>
      <w:tr w14:paraId="05083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5240" w:type="dxa"/>
            <w:vAlign w:val="center"/>
          </w:tcPr>
          <w:p w14:paraId="004D205A">
            <w:pPr>
              <w:tabs>
                <w:tab w:val="left" w:pos="567"/>
              </w:tabs>
              <w:spacing w:after="0" w:line="240" w:lineRule="auto"/>
              <w:jc w:val="both"/>
              <w:rPr>
                <w:lang w:val="es-CO"/>
              </w:rPr>
            </w:pPr>
            <w:r>
              <w:rPr>
                <w:lang w:val="es-CO"/>
              </w:rPr>
              <w:t>Se ha establecido un cronograma y responsables</w:t>
            </w:r>
          </w:p>
        </w:tc>
        <w:tc>
          <w:tcPr>
            <w:tcW w:w="567" w:type="dxa"/>
            <w:vAlign w:val="center"/>
          </w:tcPr>
          <w:p w14:paraId="29DEC276">
            <w:pPr>
              <w:tabs>
                <w:tab w:val="left" w:pos="567"/>
              </w:tabs>
              <w:spacing w:after="0" w:line="240" w:lineRule="auto"/>
              <w:jc w:val="center"/>
              <w:rPr>
                <w:sz w:val="24"/>
                <w:szCs w:val="24"/>
                <w:lang w:val="es-CO"/>
              </w:rPr>
            </w:pPr>
          </w:p>
        </w:tc>
        <w:tc>
          <w:tcPr>
            <w:tcW w:w="709" w:type="dxa"/>
            <w:vAlign w:val="center"/>
          </w:tcPr>
          <w:p w14:paraId="61D6F153">
            <w:pPr>
              <w:tabs>
                <w:tab w:val="left" w:pos="567"/>
              </w:tabs>
              <w:spacing w:after="0" w:line="240" w:lineRule="auto"/>
              <w:jc w:val="center"/>
              <w:rPr>
                <w:sz w:val="24"/>
                <w:szCs w:val="24"/>
                <w:lang w:val="es-CO"/>
              </w:rPr>
            </w:pPr>
            <w:r>
              <w:rPr>
                <w:sz w:val="24"/>
                <w:szCs w:val="24"/>
                <w:lang w:val="es-CO"/>
              </w:rPr>
              <w:t>X</w:t>
            </w:r>
          </w:p>
        </w:tc>
        <w:tc>
          <w:tcPr>
            <w:tcW w:w="2312" w:type="dxa"/>
          </w:tcPr>
          <w:p w14:paraId="0DF4D7D2">
            <w:pPr>
              <w:tabs>
                <w:tab w:val="left" w:pos="567"/>
              </w:tabs>
              <w:spacing w:after="0" w:line="240" w:lineRule="auto"/>
              <w:rPr>
                <w:sz w:val="24"/>
                <w:szCs w:val="24"/>
                <w:lang w:val="es-CO"/>
              </w:rPr>
            </w:pPr>
          </w:p>
        </w:tc>
      </w:tr>
      <w:tr w14:paraId="5B44A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5240" w:type="dxa"/>
            <w:vAlign w:val="center"/>
          </w:tcPr>
          <w:p w14:paraId="28536D1A">
            <w:pPr>
              <w:tabs>
                <w:tab w:val="left" w:pos="567"/>
              </w:tabs>
              <w:spacing w:after="0" w:line="240" w:lineRule="auto"/>
              <w:rPr>
                <w:lang w:val="es-CO"/>
              </w:rPr>
            </w:pPr>
            <w:r>
              <w:rPr>
                <w:lang w:val="es-CO"/>
              </w:rPr>
              <w:t>Se ha definido un presupuesto</w:t>
            </w:r>
          </w:p>
        </w:tc>
        <w:tc>
          <w:tcPr>
            <w:tcW w:w="567" w:type="dxa"/>
            <w:vAlign w:val="center"/>
          </w:tcPr>
          <w:p w14:paraId="238D50CB">
            <w:pPr>
              <w:tabs>
                <w:tab w:val="left" w:pos="567"/>
              </w:tabs>
              <w:spacing w:after="0" w:line="240" w:lineRule="auto"/>
              <w:jc w:val="center"/>
              <w:rPr>
                <w:sz w:val="24"/>
                <w:szCs w:val="24"/>
                <w:lang w:val="es-CO"/>
              </w:rPr>
            </w:pPr>
          </w:p>
        </w:tc>
        <w:tc>
          <w:tcPr>
            <w:tcW w:w="709" w:type="dxa"/>
            <w:vAlign w:val="center"/>
          </w:tcPr>
          <w:p w14:paraId="7F61471F">
            <w:pPr>
              <w:tabs>
                <w:tab w:val="left" w:pos="567"/>
              </w:tabs>
              <w:spacing w:after="0" w:line="240" w:lineRule="auto"/>
              <w:jc w:val="center"/>
              <w:rPr>
                <w:sz w:val="24"/>
                <w:szCs w:val="24"/>
                <w:lang w:val="es-CO"/>
              </w:rPr>
            </w:pPr>
            <w:r>
              <w:rPr>
                <w:sz w:val="24"/>
                <w:szCs w:val="24"/>
                <w:lang w:val="es-CO"/>
              </w:rPr>
              <w:t>X</w:t>
            </w:r>
          </w:p>
        </w:tc>
        <w:tc>
          <w:tcPr>
            <w:tcW w:w="2312" w:type="dxa"/>
          </w:tcPr>
          <w:p w14:paraId="51F26620">
            <w:pPr>
              <w:tabs>
                <w:tab w:val="left" w:pos="567"/>
              </w:tabs>
              <w:spacing w:after="0" w:line="240" w:lineRule="auto"/>
              <w:rPr>
                <w:sz w:val="24"/>
                <w:szCs w:val="24"/>
                <w:lang w:val="es-CO"/>
              </w:rPr>
            </w:pPr>
          </w:p>
        </w:tc>
      </w:tr>
      <w:tr w14:paraId="4730C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0" w:type="dxa"/>
          </w:tcPr>
          <w:p w14:paraId="740D8044">
            <w:pPr>
              <w:tabs>
                <w:tab w:val="left" w:pos="567"/>
              </w:tabs>
              <w:spacing w:after="0" w:line="240" w:lineRule="auto"/>
              <w:jc w:val="both"/>
              <w:rPr>
                <w:lang w:val="es-CO"/>
              </w:rPr>
            </w:pPr>
            <w:r>
              <w:rPr>
                <w:lang w:val="es-CO"/>
              </w:rPr>
              <w:t>Se han establecido y aplicado mecanismos o equipos para identificación de distracciones al volante</w:t>
            </w:r>
          </w:p>
        </w:tc>
        <w:tc>
          <w:tcPr>
            <w:tcW w:w="567" w:type="dxa"/>
            <w:vAlign w:val="center"/>
          </w:tcPr>
          <w:p w14:paraId="44FE93D5">
            <w:pPr>
              <w:tabs>
                <w:tab w:val="left" w:pos="567"/>
              </w:tabs>
              <w:spacing w:after="0" w:line="240" w:lineRule="auto"/>
              <w:jc w:val="center"/>
              <w:rPr>
                <w:sz w:val="24"/>
                <w:szCs w:val="24"/>
                <w:lang w:val="es-CO"/>
              </w:rPr>
            </w:pPr>
          </w:p>
        </w:tc>
        <w:tc>
          <w:tcPr>
            <w:tcW w:w="709" w:type="dxa"/>
            <w:vAlign w:val="center"/>
          </w:tcPr>
          <w:p w14:paraId="757A3834">
            <w:pPr>
              <w:tabs>
                <w:tab w:val="left" w:pos="567"/>
              </w:tabs>
              <w:spacing w:after="0" w:line="240" w:lineRule="auto"/>
              <w:jc w:val="center"/>
              <w:rPr>
                <w:sz w:val="24"/>
                <w:szCs w:val="24"/>
                <w:lang w:val="es-CO"/>
              </w:rPr>
            </w:pPr>
          </w:p>
        </w:tc>
        <w:tc>
          <w:tcPr>
            <w:tcW w:w="2312" w:type="dxa"/>
            <w:vAlign w:val="center"/>
          </w:tcPr>
          <w:p w14:paraId="6CCB1D52">
            <w:pPr>
              <w:tabs>
                <w:tab w:val="left" w:pos="567"/>
              </w:tabs>
              <w:spacing w:after="0" w:line="240" w:lineRule="auto"/>
              <w:rPr>
                <w:sz w:val="24"/>
                <w:szCs w:val="24"/>
                <w:lang w:val="es-CO"/>
              </w:rPr>
            </w:pPr>
          </w:p>
        </w:tc>
      </w:tr>
      <w:tr w14:paraId="45D48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0" w:type="dxa"/>
          </w:tcPr>
          <w:p w14:paraId="35FBB8F4">
            <w:pPr>
              <w:tabs>
                <w:tab w:val="left" w:pos="567"/>
              </w:tabs>
              <w:spacing w:after="0" w:line="240" w:lineRule="auto"/>
              <w:jc w:val="both"/>
              <w:rPr>
                <w:lang w:val="es-CO"/>
              </w:rPr>
            </w:pPr>
            <w:r>
              <w:rPr>
                <w:lang w:val="es-CO"/>
              </w:rPr>
              <w:t>Se ha establecido una política o lineamientos de prevención de distracciones durante la conducción</w:t>
            </w:r>
          </w:p>
        </w:tc>
        <w:tc>
          <w:tcPr>
            <w:tcW w:w="567" w:type="dxa"/>
            <w:vAlign w:val="center"/>
          </w:tcPr>
          <w:p w14:paraId="14F33F1C">
            <w:pPr>
              <w:tabs>
                <w:tab w:val="left" w:pos="567"/>
              </w:tabs>
              <w:spacing w:after="0" w:line="240" w:lineRule="auto"/>
              <w:jc w:val="center"/>
              <w:rPr>
                <w:lang w:val="es-CO"/>
              </w:rPr>
            </w:pPr>
          </w:p>
        </w:tc>
        <w:tc>
          <w:tcPr>
            <w:tcW w:w="709" w:type="dxa"/>
            <w:vAlign w:val="center"/>
          </w:tcPr>
          <w:p w14:paraId="52C8E02D">
            <w:pPr>
              <w:tabs>
                <w:tab w:val="left" w:pos="567"/>
              </w:tabs>
              <w:spacing w:after="0" w:line="240" w:lineRule="auto"/>
              <w:jc w:val="center"/>
              <w:rPr>
                <w:sz w:val="24"/>
                <w:szCs w:val="24"/>
                <w:lang w:val="es-CO"/>
              </w:rPr>
            </w:pPr>
          </w:p>
        </w:tc>
        <w:tc>
          <w:tcPr>
            <w:tcW w:w="2312" w:type="dxa"/>
          </w:tcPr>
          <w:p w14:paraId="7F4CF15D">
            <w:pPr>
              <w:tabs>
                <w:tab w:val="left" w:pos="567"/>
              </w:tabs>
              <w:spacing w:after="0" w:line="240" w:lineRule="auto"/>
              <w:rPr>
                <w:sz w:val="24"/>
                <w:szCs w:val="24"/>
                <w:lang w:val="es-CO"/>
              </w:rPr>
            </w:pPr>
          </w:p>
        </w:tc>
      </w:tr>
      <w:tr w14:paraId="1B2EC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0" w:type="dxa"/>
          </w:tcPr>
          <w:p w14:paraId="05473697">
            <w:pPr>
              <w:tabs>
                <w:tab w:val="left" w:pos="567"/>
              </w:tabs>
              <w:spacing w:after="0" w:line="240" w:lineRule="auto"/>
              <w:jc w:val="both"/>
              <w:rPr>
                <w:lang w:val="es-CO"/>
              </w:rPr>
            </w:pPr>
            <w:r>
              <w:rPr>
                <w:lang w:val="es-CO"/>
              </w:rPr>
              <w:t>Se han realizado capacitaciones y/o campañas de sensibilización relacionadas con el riesgo</w:t>
            </w:r>
          </w:p>
        </w:tc>
        <w:tc>
          <w:tcPr>
            <w:tcW w:w="567" w:type="dxa"/>
            <w:vAlign w:val="center"/>
          </w:tcPr>
          <w:p w14:paraId="1805F1F6">
            <w:pPr>
              <w:tabs>
                <w:tab w:val="left" w:pos="567"/>
              </w:tabs>
              <w:spacing w:after="0" w:line="240" w:lineRule="auto"/>
              <w:jc w:val="center"/>
              <w:rPr>
                <w:lang w:val="es-CO"/>
              </w:rPr>
            </w:pPr>
          </w:p>
        </w:tc>
        <w:tc>
          <w:tcPr>
            <w:tcW w:w="709" w:type="dxa"/>
            <w:vAlign w:val="center"/>
          </w:tcPr>
          <w:p w14:paraId="37201933">
            <w:pPr>
              <w:tabs>
                <w:tab w:val="left" w:pos="567"/>
              </w:tabs>
              <w:spacing w:after="0" w:line="240" w:lineRule="auto"/>
              <w:jc w:val="center"/>
              <w:rPr>
                <w:sz w:val="24"/>
                <w:szCs w:val="24"/>
                <w:lang w:val="es-CO"/>
              </w:rPr>
            </w:pPr>
          </w:p>
        </w:tc>
        <w:tc>
          <w:tcPr>
            <w:tcW w:w="2312" w:type="dxa"/>
          </w:tcPr>
          <w:p w14:paraId="65738128">
            <w:pPr>
              <w:tabs>
                <w:tab w:val="left" w:pos="567"/>
              </w:tabs>
              <w:spacing w:after="0" w:line="240" w:lineRule="auto"/>
              <w:rPr>
                <w:sz w:val="24"/>
                <w:szCs w:val="24"/>
                <w:lang w:val="es-CO"/>
              </w:rPr>
            </w:pPr>
          </w:p>
        </w:tc>
      </w:tr>
      <w:tr w14:paraId="0D42D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0" w:type="dxa"/>
          </w:tcPr>
          <w:p w14:paraId="6DAB243F">
            <w:pPr>
              <w:tabs>
                <w:tab w:val="left" w:pos="567"/>
              </w:tabs>
              <w:spacing w:after="0" w:line="240" w:lineRule="auto"/>
              <w:jc w:val="both"/>
              <w:rPr>
                <w:lang w:val="es-CO"/>
              </w:rPr>
            </w:pPr>
            <w:r>
              <w:rPr>
                <w:lang w:val="es-CO"/>
              </w:rPr>
              <w:t>Se han presentado siniestros viales por distracciones al volante en los últimos 5 años</w:t>
            </w:r>
          </w:p>
        </w:tc>
        <w:tc>
          <w:tcPr>
            <w:tcW w:w="567" w:type="dxa"/>
            <w:vAlign w:val="center"/>
          </w:tcPr>
          <w:p w14:paraId="599A6B2A">
            <w:pPr>
              <w:tabs>
                <w:tab w:val="left" w:pos="567"/>
              </w:tabs>
              <w:spacing w:after="0" w:line="240" w:lineRule="auto"/>
              <w:jc w:val="center"/>
              <w:rPr>
                <w:sz w:val="24"/>
                <w:szCs w:val="24"/>
                <w:lang w:val="es-CO"/>
              </w:rPr>
            </w:pPr>
          </w:p>
        </w:tc>
        <w:tc>
          <w:tcPr>
            <w:tcW w:w="709" w:type="dxa"/>
            <w:vAlign w:val="center"/>
          </w:tcPr>
          <w:p w14:paraId="140E01DA">
            <w:pPr>
              <w:tabs>
                <w:tab w:val="left" w:pos="567"/>
              </w:tabs>
              <w:spacing w:after="0" w:line="240" w:lineRule="auto"/>
              <w:jc w:val="center"/>
              <w:rPr>
                <w:sz w:val="24"/>
                <w:szCs w:val="24"/>
                <w:lang w:val="es-CO"/>
              </w:rPr>
            </w:pPr>
          </w:p>
        </w:tc>
        <w:tc>
          <w:tcPr>
            <w:tcW w:w="2312" w:type="dxa"/>
          </w:tcPr>
          <w:p w14:paraId="7869C8A1">
            <w:pPr>
              <w:tabs>
                <w:tab w:val="left" w:pos="567"/>
              </w:tabs>
              <w:spacing w:after="0" w:line="240" w:lineRule="auto"/>
              <w:rPr>
                <w:sz w:val="24"/>
                <w:szCs w:val="24"/>
                <w:lang w:val="es-CO"/>
              </w:rPr>
            </w:pPr>
          </w:p>
        </w:tc>
      </w:tr>
      <w:tr w14:paraId="1AA4C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0" w:type="dxa"/>
          </w:tcPr>
          <w:p w14:paraId="57507214">
            <w:pPr>
              <w:tabs>
                <w:tab w:val="left" w:pos="567"/>
              </w:tabs>
              <w:spacing w:after="0" w:line="240" w:lineRule="auto"/>
              <w:jc w:val="both"/>
              <w:rPr>
                <w:lang w:val="es-CO"/>
              </w:rPr>
            </w:pPr>
            <w:r>
              <w:rPr>
                <w:lang w:val="es-CO"/>
              </w:rPr>
              <w:t>Se establecen procedimiento en caso de identificar distracciones durante la conducción en desplazamientos laborales</w:t>
            </w:r>
          </w:p>
        </w:tc>
        <w:tc>
          <w:tcPr>
            <w:tcW w:w="567" w:type="dxa"/>
            <w:vAlign w:val="center"/>
          </w:tcPr>
          <w:p w14:paraId="443558E9">
            <w:pPr>
              <w:tabs>
                <w:tab w:val="left" w:pos="567"/>
              </w:tabs>
              <w:spacing w:after="0" w:line="240" w:lineRule="auto"/>
              <w:jc w:val="center"/>
              <w:rPr>
                <w:sz w:val="24"/>
                <w:szCs w:val="24"/>
                <w:lang w:val="es-CO"/>
              </w:rPr>
            </w:pPr>
          </w:p>
        </w:tc>
        <w:tc>
          <w:tcPr>
            <w:tcW w:w="709" w:type="dxa"/>
            <w:vAlign w:val="center"/>
          </w:tcPr>
          <w:p w14:paraId="4DA0AED9">
            <w:pPr>
              <w:tabs>
                <w:tab w:val="left" w:pos="567"/>
              </w:tabs>
              <w:spacing w:after="0" w:line="240" w:lineRule="auto"/>
              <w:jc w:val="center"/>
              <w:rPr>
                <w:sz w:val="24"/>
                <w:szCs w:val="24"/>
                <w:lang w:val="es-CO"/>
              </w:rPr>
            </w:pPr>
          </w:p>
        </w:tc>
        <w:tc>
          <w:tcPr>
            <w:tcW w:w="2312" w:type="dxa"/>
          </w:tcPr>
          <w:p w14:paraId="28608A42">
            <w:pPr>
              <w:tabs>
                <w:tab w:val="left" w:pos="567"/>
              </w:tabs>
              <w:spacing w:after="0" w:line="240" w:lineRule="auto"/>
              <w:rPr>
                <w:sz w:val="24"/>
                <w:szCs w:val="24"/>
                <w:lang w:val="es-CO"/>
              </w:rPr>
            </w:pPr>
          </w:p>
        </w:tc>
      </w:tr>
      <w:tr w14:paraId="0F24F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0" w:type="dxa"/>
            <w:vAlign w:val="center"/>
          </w:tcPr>
          <w:p w14:paraId="3F84C51E">
            <w:pPr>
              <w:tabs>
                <w:tab w:val="left" w:pos="567"/>
              </w:tabs>
              <w:spacing w:after="0" w:line="240" w:lineRule="auto"/>
              <w:jc w:val="both"/>
              <w:rPr>
                <w:lang w:val="es-CO"/>
              </w:rPr>
            </w:pPr>
            <w:r>
              <w:rPr>
                <w:lang w:val="es-CO"/>
              </w:rPr>
              <w:t>Se ha implementado el programa de prevención de distracciones al volante</w:t>
            </w:r>
          </w:p>
        </w:tc>
        <w:tc>
          <w:tcPr>
            <w:tcW w:w="567" w:type="dxa"/>
            <w:vAlign w:val="center"/>
          </w:tcPr>
          <w:p w14:paraId="638AF6C6">
            <w:pPr>
              <w:tabs>
                <w:tab w:val="left" w:pos="567"/>
              </w:tabs>
              <w:spacing w:after="0" w:line="240" w:lineRule="auto"/>
              <w:jc w:val="center"/>
              <w:rPr>
                <w:sz w:val="24"/>
                <w:szCs w:val="24"/>
                <w:lang w:val="es-CO"/>
              </w:rPr>
            </w:pPr>
          </w:p>
        </w:tc>
        <w:tc>
          <w:tcPr>
            <w:tcW w:w="709" w:type="dxa"/>
            <w:vAlign w:val="center"/>
          </w:tcPr>
          <w:p w14:paraId="6529F2D4">
            <w:pPr>
              <w:tabs>
                <w:tab w:val="left" w:pos="567"/>
              </w:tabs>
              <w:spacing w:after="0" w:line="240" w:lineRule="auto"/>
              <w:jc w:val="center"/>
              <w:rPr>
                <w:sz w:val="24"/>
                <w:szCs w:val="24"/>
                <w:lang w:val="es-CO"/>
              </w:rPr>
            </w:pPr>
          </w:p>
        </w:tc>
        <w:tc>
          <w:tcPr>
            <w:tcW w:w="2312" w:type="dxa"/>
          </w:tcPr>
          <w:p w14:paraId="1555943F">
            <w:pPr>
              <w:tabs>
                <w:tab w:val="left" w:pos="567"/>
              </w:tabs>
              <w:spacing w:after="0" w:line="240" w:lineRule="auto"/>
              <w:rPr>
                <w:sz w:val="24"/>
                <w:szCs w:val="24"/>
                <w:lang w:val="es-CO"/>
              </w:rPr>
            </w:pPr>
          </w:p>
        </w:tc>
      </w:tr>
    </w:tbl>
    <w:p w14:paraId="183A8F35">
      <w:pPr>
        <w:tabs>
          <w:tab w:val="left" w:pos="567"/>
        </w:tabs>
        <w:rPr>
          <w:sz w:val="24"/>
          <w:szCs w:val="24"/>
          <w:lang w:val="es-CO"/>
        </w:rPr>
      </w:pPr>
    </w:p>
    <w:p w14:paraId="2CB5C05D">
      <w:pPr>
        <w:tabs>
          <w:tab w:val="left" w:pos="567"/>
        </w:tabs>
        <w:rPr>
          <w:sz w:val="24"/>
          <w:szCs w:val="24"/>
          <w:lang w:val="es-CO"/>
        </w:rPr>
      </w:pPr>
    </w:p>
    <w:p w14:paraId="725E2804">
      <w:pPr>
        <w:tabs>
          <w:tab w:val="left" w:pos="567"/>
        </w:tabs>
        <w:rPr>
          <w:sz w:val="24"/>
          <w:szCs w:val="24"/>
          <w:lang w:val="es-CO"/>
        </w:rPr>
      </w:pPr>
    </w:p>
    <w:p w14:paraId="19949EB3">
      <w:pPr>
        <w:tabs>
          <w:tab w:val="left" w:pos="567"/>
        </w:tabs>
        <w:rPr>
          <w:b/>
          <w:bCs/>
          <w:sz w:val="24"/>
          <w:szCs w:val="24"/>
          <w:lang w:val="es-CO"/>
        </w:rPr>
      </w:pPr>
      <w:r>
        <w:rPr>
          <w:b/>
          <w:bCs/>
          <w:sz w:val="24"/>
          <w:szCs w:val="24"/>
          <w:lang w:val="es-CO"/>
        </w:rPr>
        <w:t>POLITICA DE PREVENCIÓN DE DISTRACCIONES DURANTE LA CONDUCCIÓN</w:t>
      </w:r>
    </w:p>
    <w:p w14:paraId="36DBE078">
      <w:pPr>
        <w:autoSpaceDE w:val="0"/>
        <w:autoSpaceDN w:val="0"/>
        <w:adjustRightInd w:val="0"/>
        <w:spacing w:line="276" w:lineRule="auto"/>
        <w:jc w:val="both"/>
        <w:rPr>
          <w:rFonts w:cstheme="minorHAnsi"/>
          <w:sz w:val="24"/>
          <w:szCs w:val="24"/>
          <w:lang w:val="es-CO"/>
        </w:rPr>
      </w:pPr>
      <w:commentRangeStart w:id="2"/>
      <w:r>
        <w:rPr>
          <w:rFonts w:eastAsia="Calibri" w:cstheme="minorHAnsi"/>
          <w:sz w:val="24"/>
          <w:szCs w:val="24"/>
          <w:lang w:val="es-CO"/>
        </w:rPr>
        <w:t xml:space="preserve">El SENA declara su compromiso </w:t>
      </w:r>
      <w:r>
        <w:rPr>
          <w:rFonts w:eastAsia="Calibri" w:cstheme="minorHAnsi"/>
          <w:color w:val="00B050"/>
          <w:sz w:val="24"/>
          <w:szCs w:val="24"/>
          <w:lang w:val="es-CO"/>
        </w:rPr>
        <w:t>en la prevención de distracciones durante la conducción y define los siguientes lineamientos</w:t>
      </w:r>
      <w:r>
        <w:rPr>
          <w:rFonts w:eastAsia="Calibri" w:cstheme="minorHAnsi"/>
          <w:sz w:val="24"/>
          <w:szCs w:val="24"/>
          <w:lang w:val="es-CO"/>
        </w:rPr>
        <w:t>:</w:t>
      </w:r>
      <w:r>
        <w:rPr>
          <w:rFonts w:cstheme="minorHAnsi"/>
          <w:sz w:val="24"/>
          <w:szCs w:val="24"/>
          <w:lang w:val="es-CO"/>
        </w:rPr>
        <w:t xml:space="preserve"> </w:t>
      </w:r>
    </w:p>
    <w:p w14:paraId="09C57465">
      <w:pPr>
        <w:pStyle w:val="23"/>
        <w:numPr>
          <w:ilvl w:val="0"/>
          <w:numId w:val="24"/>
        </w:numPr>
        <w:autoSpaceDE w:val="0"/>
        <w:autoSpaceDN w:val="0"/>
        <w:adjustRightInd w:val="0"/>
        <w:spacing w:line="276" w:lineRule="auto"/>
        <w:ind w:left="284" w:hanging="284"/>
        <w:jc w:val="both"/>
        <w:rPr>
          <w:rFonts w:cstheme="minorHAnsi"/>
          <w:sz w:val="24"/>
          <w:szCs w:val="24"/>
          <w:lang w:val="es-CO"/>
        </w:rPr>
      </w:pPr>
      <w:r>
        <w:rPr>
          <w:rFonts w:cstheme="minorHAnsi"/>
          <w:sz w:val="24"/>
          <w:szCs w:val="24"/>
          <w:lang w:val="es-CO"/>
        </w:rPr>
        <w:t>Prohibir el uso de dispositivos móviles durante la conducción</w:t>
      </w:r>
      <w:commentRangeEnd w:id="2"/>
      <w:r>
        <w:rPr>
          <w:rStyle w:val="7"/>
          <w:sz w:val="24"/>
          <w:szCs w:val="24"/>
        </w:rPr>
        <w:commentReference w:id="2"/>
      </w:r>
      <w:r>
        <w:rPr>
          <w:rFonts w:cstheme="minorHAnsi"/>
          <w:sz w:val="24"/>
          <w:szCs w:val="24"/>
          <w:lang w:val="es-CO"/>
        </w:rPr>
        <w:t xml:space="preserve">. Para lo cual realiza procesos de capacitación en manejo defensivo y sensibilizaciones a los diferentes actores viales. </w:t>
      </w:r>
      <w:r>
        <w:rPr>
          <w:rFonts w:cstheme="minorHAnsi"/>
          <w:color w:val="00B050"/>
          <w:sz w:val="24"/>
          <w:szCs w:val="24"/>
          <w:lang w:val="es-CO"/>
        </w:rPr>
        <w:t>En caso de requerir atender una llamada o responder mensajes durante un desplazamiento laboral, debe detenerse en un lugar seguro y posteriormente retomar el desplazamiento.</w:t>
      </w:r>
    </w:p>
    <w:p w14:paraId="5E5D70D9">
      <w:pPr>
        <w:pStyle w:val="23"/>
        <w:widowControl w:val="0"/>
        <w:numPr>
          <w:ilvl w:val="0"/>
          <w:numId w:val="24"/>
        </w:numPr>
        <w:spacing w:line="240" w:lineRule="auto"/>
        <w:ind w:left="284" w:hanging="284"/>
        <w:jc w:val="both"/>
        <w:rPr>
          <w:rFonts w:cstheme="minorHAnsi"/>
          <w:color w:val="00B050"/>
          <w:sz w:val="24"/>
          <w:szCs w:val="24"/>
          <w:lang w:val="es-CO"/>
        </w:rPr>
      </w:pPr>
      <w:r>
        <w:rPr>
          <w:rFonts w:cstheme="minorHAnsi"/>
          <w:color w:val="00B050"/>
          <w:sz w:val="24"/>
          <w:szCs w:val="24"/>
          <w:lang w:val="es-CO"/>
        </w:rPr>
        <w:t xml:space="preserve">Para el uso de plataformas como Waze, se debe validar previamente la ruta, en caso de requerir revisar la ruta durante el desplazamiento, debe detenerse en un lugar seguro para validarla y posteriormente dar continuidad al recorrido. </w:t>
      </w:r>
    </w:p>
    <w:p w14:paraId="3C1DCD65">
      <w:pPr>
        <w:pStyle w:val="23"/>
        <w:numPr>
          <w:ilvl w:val="0"/>
          <w:numId w:val="24"/>
        </w:numPr>
        <w:autoSpaceDE w:val="0"/>
        <w:autoSpaceDN w:val="0"/>
        <w:adjustRightInd w:val="0"/>
        <w:spacing w:line="276" w:lineRule="auto"/>
        <w:ind w:left="284" w:hanging="284"/>
        <w:jc w:val="both"/>
        <w:rPr>
          <w:rFonts w:cstheme="minorHAnsi"/>
          <w:color w:val="00B050"/>
          <w:sz w:val="24"/>
          <w:szCs w:val="24"/>
          <w:lang w:val="es-CO"/>
        </w:rPr>
      </w:pPr>
      <w:r>
        <w:rPr>
          <w:rFonts w:cstheme="minorHAnsi"/>
          <w:color w:val="00B050"/>
          <w:sz w:val="24"/>
          <w:szCs w:val="24"/>
          <w:lang w:val="es-CO"/>
        </w:rPr>
        <w:t>Antes de iniciar la conducción, se debe realizar el ajuste de espejos y dispositivos electrónicos del vehículo (incluye sincronizar el radio).</w:t>
      </w:r>
    </w:p>
    <w:p w14:paraId="5AF4B42C">
      <w:pPr>
        <w:pStyle w:val="23"/>
        <w:widowControl w:val="0"/>
        <w:numPr>
          <w:ilvl w:val="0"/>
          <w:numId w:val="24"/>
        </w:numPr>
        <w:spacing w:line="240" w:lineRule="auto"/>
        <w:ind w:left="284" w:hanging="284"/>
        <w:jc w:val="both"/>
        <w:rPr>
          <w:rFonts w:cstheme="minorHAnsi"/>
          <w:color w:val="00B050"/>
          <w:sz w:val="24"/>
          <w:szCs w:val="24"/>
          <w:lang w:val="es-CO"/>
        </w:rPr>
      </w:pPr>
      <w:r>
        <w:rPr>
          <w:rFonts w:cstheme="minorHAnsi"/>
          <w:color w:val="00B050"/>
          <w:sz w:val="24"/>
          <w:szCs w:val="24"/>
          <w:lang w:val="es-CO"/>
        </w:rPr>
        <w:t>Abstenerse del consumo de bebidas, comer o fumar durante los recorridos.</w:t>
      </w:r>
    </w:p>
    <w:p w14:paraId="78B0D5BF">
      <w:pPr>
        <w:pStyle w:val="23"/>
        <w:widowControl w:val="0"/>
        <w:numPr>
          <w:ilvl w:val="0"/>
          <w:numId w:val="24"/>
        </w:numPr>
        <w:spacing w:line="240" w:lineRule="auto"/>
        <w:ind w:left="284" w:hanging="284"/>
        <w:jc w:val="both"/>
        <w:rPr>
          <w:rFonts w:cstheme="minorHAnsi"/>
          <w:color w:val="00B050"/>
          <w:sz w:val="24"/>
          <w:szCs w:val="24"/>
          <w:lang w:val="es-CO"/>
        </w:rPr>
      </w:pPr>
      <w:r>
        <w:rPr>
          <w:rFonts w:cstheme="minorHAnsi"/>
          <w:color w:val="00B050"/>
          <w:sz w:val="24"/>
          <w:szCs w:val="24"/>
          <w:lang w:val="es-CO"/>
        </w:rPr>
        <w:t xml:space="preserve">Abstenerse de maquillarse durante la conducción en desplazamientos misionales. </w:t>
      </w:r>
    </w:p>
    <w:p w14:paraId="04542F2A">
      <w:pPr>
        <w:tabs>
          <w:tab w:val="left" w:pos="567"/>
        </w:tabs>
        <w:rPr>
          <w:rFonts w:cstheme="minorHAnsi"/>
          <w:sz w:val="24"/>
          <w:szCs w:val="24"/>
          <w:lang w:val="es-CO"/>
        </w:rPr>
      </w:pPr>
    </w:p>
    <w:p w14:paraId="75990693">
      <w:pPr>
        <w:tabs>
          <w:tab w:val="left" w:pos="567"/>
        </w:tabs>
        <w:rPr>
          <w:b/>
          <w:bCs/>
          <w:sz w:val="24"/>
          <w:szCs w:val="24"/>
          <w:lang w:val="es-CO"/>
        </w:rPr>
      </w:pPr>
      <w:r>
        <w:rPr>
          <w:b/>
          <w:bCs/>
          <w:sz w:val="24"/>
          <w:szCs w:val="24"/>
          <w:lang w:val="es-CO"/>
        </w:rPr>
        <w:t>FACTORES DE DESEMPEÑO</w:t>
      </w:r>
    </w:p>
    <w:p w14:paraId="41D6C86B">
      <w:pPr>
        <w:widowControl w:val="0"/>
        <w:contextualSpacing/>
        <w:jc w:val="both"/>
        <w:rPr>
          <w:rFonts w:cstheme="minorHAnsi"/>
          <w:sz w:val="24"/>
          <w:szCs w:val="24"/>
          <w:lang w:val="es-CO"/>
        </w:rPr>
      </w:pPr>
      <w:r>
        <w:rPr>
          <w:rFonts w:cstheme="minorHAnsi"/>
          <w:sz w:val="24"/>
          <w:szCs w:val="24"/>
          <w:lang w:val="es-CO"/>
        </w:rPr>
        <w:t xml:space="preserve">En el programa de gestión para la Prevención de las distracciones al volante se han identificado los siguientes factores de desempeño: </w:t>
      </w:r>
    </w:p>
    <w:p w14:paraId="67D37A4D">
      <w:pPr>
        <w:pStyle w:val="23"/>
        <w:widowControl w:val="0"/>
        <w:numPr>
          <w:ilvl w:val="0"/>
          <w:numId w:val="25"/>
        </w:numPr>
        <w:spacing w:line="276" w:lineRule="auto"/>
        <w:ind w:left="567"/>
        <w:jc w:val="both"/>
        <w:rPr>
          <w:rFonts w:cstheme="minorHAnsi"/>
          <w:sz w:val="24"/>
          <w:szCs w:val="24"/>
          <w:lang w:val="es-CO"/>
        </w:rPr>
      </w:pPr>
      <w:r>
        <w:rPr>
          <w:rFonts w:cstheme="minorHAnsi"/>
          <w:sz w:val="24"/>
          <w:szCs w:val="24"/>
          <w:lang w:val="es-CO"/>
        </w:rPr>
        <w:t>Promover el cumplimiento de políticas de prevención de distracciones durante la conducción.</w:t>
      </w:r>
    </w:p>
    <w:p w14:paraId="3707CD1E">
      <w:pPr>
        <w:pStyle w:val="23"/>
        <w:widowControl w:val="0"/>
        <w:numPr>
          <w:ilvl w:val="0"/>
          <w:numId w:val="25"/>
        </w:numPr>
        <w:spacing w:line="276" w:lineRule="auto"/>
        <w:ind w:left="567"/>
        <w:jc w:val="both"/>
        <w:rPr>
          <w:rFonts w:cstheme="minorHAnsi"/>
          <w:sz w:val="24"/>
          <w:szCs w:val="24"/>
          <w:lang w:val="es-CO"/>
        </w:rPr>
      </w:pPr>
      <w:r>
        <w:rPr>
          <w:rFonts w:cstheme="minorHAnsi"/>
          <w:sz w:val="24"/>
          <w:szCs w:val="24"/>
          <w:lang w:val="es-CO"/>
        </w:rPr>
        <w:t>Monitoreo de distracciones al volante</w:t>
      </w:r>
    </w:p>
    <w:p w14:paraId="69D7812E">
      <w:pPr>
        <w:tabs>
          <w:tab w:val="left" w:pos="8789"/>
        </w:tabs>
        <w:ind w:right="69"/>
        <w:jc w:val="both"/>
        <w:rPr>
          <w:rFonts w:cstheme="minorHAnsi"/>
          <w:sz w:val="24"/>
          <w:szCs w:val="24"/>
          <w:lang w:val="es-CO"/>
        </w:rPr>
      </w:pPr>
      <w:r>
        <w:rPr>
          <w:rFonts w:cstheme="minorHAnsi"/>
          <w:sz w:val="24"/>
          <w:szCs w:val="24"/>
          <w:lang w:val="es-CO"/>
        </w:rPr>
        <w:t>Estos factores de desempeño pueden ser actualizados en la medida en que se identifiquen nuevos factores de desempeño o no apliquen.</w:t>
      </w:r>
    </w:p>
    <w:p w14:paraId="0A9E3589">
      <w:pPr>
        <w:tabs>
          <w:tab w:val="left" w:pos="567"/>
        </w:tabs>
        <w:rPr>
          <w:b/>
          <w:bCs/>
          <w:sz w:val="24"/>
          <w:szCs w:val="24"/>
          <w:lang w:val="es-CO"/>
        </w:rPr>
      </w:pPr>
      <w:r>
        <w:rPr>
          <w:b/>
          <w:bCs/>
          <w:sz w:val="24"/>
          <w:szCs w:val="24"/>
          <w:lang w:val="es-CO"/>
        </w:rPr>
        <w:t>MECANISMOS O EQUIPOS DE MEDICIÓN</w:t>
      </w:r>
    </w:p>
    <w:p w14:paraId="4F90D10E">
      <w:pPr>
        <w:tabs>
          <w:tab w:val="left" w:pos="567"/>
        </w:tabs>
        <w:jc w:val="both"/>
        <w:rPr>
          <w:sz w:val="24"/>
          <w:szCs w:val="24"/>
          <w:lang w:val="es-CO"/>
        </w:rPr>
      </w:pPr>
      <w:r>
        <w:rPr>
          <w:sz w:val="24"/>
          <w:szCs w:val="24"/>
          <w:highlight w:val="yellow"/>
          <w:lang w:val="es-CO"/>
        </w:rPr>
        <w:t>Por definir con empresa (directos, contratistas, personas naturales, vehículos propiedad de los trabajadores)</w:t>
      </w:r>
      <w:r>
        <w:rPr>
          <w:sz w:val="24"/>
          <w:szCs w:val="24"/>
          <w:lang w:val="es-CO"/>
        </w:rPr>
        <w:t xml:space="preserve"> </w:t>
      </w:r>
    </w:p>
    <w:p w14:paraId="72786D42">
      <w:pPr>
        <w:tabs>
          <w:tab w:val="left" w:pos="567"/>
        </w:tabs>
        <w:rPr>
          <w:sz w:val="24"/>
          <w:szCs w:val="24"/>
          <w:lang w:val="es-CO"/>
        </w:rPr>
      </w:pPr>
    </w:p>
    <w:p w14:paraId="1104686D">
      <w:pPr>
        <w:pStyle w:val="23"/>
        <w:numPr>
          <w:ilvl w:val="1"/>
          <w:numId w:val="1"/>
        </w:numPr>
        <w:tabs>
          <w:tab w:val="left" w:pos="567"/>
        </w:tabs>
        <w:ind w:left="284" w:hanging="284"/>
        <w:rPr>
          <w:b/>
          <w:bCs/>
          <w:sz w:val="24"/>
          <w:szCs w:val="24"/>
          <w:lang w:val="es-CO"/>
        </w:rPr>
      </w:pPr>
      <w:r>
        <w:rPr>
          <w:b/>
          <w:bCs/>
          <w:sz w:val="24"/>
          <w:szCs w:val="24"/>
          <w:lang w:val="es-CO"/>
        </w:rPr>
        <w:t>CERO TOLERANCIA A LA CONDUCCIÓN BAJO EFECTOS DEL ALCOHOL Y SUSTANCIAS PSICOACTIVAS</w:t>
      </w:r>
    </w:p>
    <w:p w14:paraId="7126E35A">
      <w:pPr>
        <w:tabs>
          <w:tab w:val="left" w:pos="567"/>
        </w:tabs>
        <w:rPr>
          <w:b/>
          <w:bCs/>
          <w:sz w:val="24"/>
          <w:szCs w:val="24"/>
          <w:lang w:val="es-CO"/>
        </w:rPr>
      </w:pPr>
      <w:r>
        <w:rPr>
          <w:b/>
          <w:bCs/>
          <w:sz w:val="24"/>
          <w:szCs w:val="24"/>
          <w:lang w:val="es-CO"/>
        </w:rPr>
        <w:t>LINEA BASE</w:t>
      </w:r>
    </w:p>
    <w:p w14:paraId="7BECF804">
      <w:pPr>
        <w:jc w:val="both"/>
        <w:rPr>
          <w:rFonts w:eastAsia="Arial" w:cs="Arial"/>
          <w:color w:val="1F1A17"/>
          <w:sz w:val="24"/>
          <w:szCs w:val="24"/>
          <w:lang w:val="es-CO"/>
        </w:rPr>
      </w:pPr>
      <w:r>
        <w:rPr>
          <w:rFonts w:eastAsia="Arial" w:cs="Arial"/>
          <w:color w:val="1F1A17"/>
          <w:sz w:val="24"/>
          <w:szCs w:val="24"/>
          <w:lang w:val="es-CO"/>
        </w:rPr>
        <w:t>A continuación, se relaciona la línea base del programa de prevención de la conducción bajo efectos del alcohol y sustancias psicoactivas, donde se identifica el estado actual de la compañía respecto al mismo y que es base para su diseño:</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82"/>
        <w:gridCol w:w="612"/>
        <w:gridCol w:w="537"/>
        <w:gridCol w:w="2297"/>
      </w:tblGrid>
      <w:tr w14:paraId="65B10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shd w:val="clear" w:color="auto" w:fill="92D050"/>
            <w:vAlign w:val="center"/>
          </w:tcPr>
          <w:p w14:paraId="4CF3A943">
            <w:pPr>
              <w:tabs>
                <w:tab w:val="left" w:pos="567"/>
              </w:tabs>
              <w:spacing w:after="0" w:line="240" w:lineRule="auto"/>
              <w:jc w:val="center"/>
              <w:rPr>
                <w:b/>
                <w:bCs/>
                <w:sz w:val="24"/>
                <w:szCs w:val="24"/>
                <w:lang w:val="es-CO"/>
              </w:rPr>
            </w:pPr>
            <w:r>
              <w:rPr>
                <w:b/>
                <w:bCs/>
                <w:sz w:val="24"/>
                <w:szCs w:val="24"/>
                <w:lang w:val="es-CO"/>
              </w:rPr>
              <w:t>CRITERIO</w:t>
            </w:r>
          </w:p>
        </w:tc>
        <w:tc>
          <w:tcPr>
            <w:tcW w:w="612" w:type="dxa"/>
            <w:shd w:val="clear" w:color="auto" w:fill="92D050"/>
            <w:vAlign w:val="center"/>
          </w:tcPr>
          <w:p w14:paraId="3AB15A43">
            <w:pPr>
              <w:tabs>
                <w:tab w:val="left" w:pos="567"/>
              </w:tabs>
              <w:spacing w:after="0" w:line="240" w:lineRule="auto"/>
              <w:jc w:val="center"/>
              <w:rPr>
                <w:b/>
                <w:bCs/>
                <w:sz w:val="24"/>
                <w:szCs w:val="24"/>
                <w:lang w:val="es-CO"/>
              </w:rPr>
            </w:pPr>
            <w:r>
              <w:rPr>
                <w:b/>
                <w:bCs/>
                <w:sz w:val="24"/>
                <w:szCs w:val="24"/>
                <w:lang w:val="es-CO"/>
              </w:rPr>
              <w:t>SI</w:t>
            </w:r>
          </w:p>
        </w:tc>
        <w:tc>
          <w:tcPr>
            <w:tcW w:w="537" w:type="dxa"/>
            <w:shd w:val="clear" w:color="auto" w:fill="92D050"/>
            <w:vAlign w:val="center"/>
          </w:tcPr>
          <w:p w14:paraId="40E09DE6">
            <w:pPr>
              <w:tabs>
                <w:tab w:val="left" w:pos="567"/>
              </w:tabs>
              <w:spacing w:after="0" w:line="240" w:lineRule="auto"/>
              <w:jc w:val="center"/>
              <w:rPr>
                <w:b/>
                <w:bCs/>
                <w:sz w:val="24"/>
                <w:szCs w:val="24"/>
                <w:lang w:val="es-CO"/>
              </w:rPr>
            </w:pPr>
            <w:r>
              <w:rPr>
                <w:b/>
                <w:bCs/>
                <w:sz w:val="24"/>
                <w:szCs w:val="24"/>
                <w:lang w:val="es-CO"/>
              </w:rPr>
              <w:t>NO</w:t>
            </w:r>
          </w:p>
        </w:tc>
        <w:tc>
          <w:tcPr>
            <w:tcW w:w="2297" w:type="dxa"/>
            <w:shd w:val="clear" w:color="auto" w:fill="92D050"/>
            <w:vAlign w:val="center"/>
          </w:tcPr>
          <w:p w14:paraId="04164711">
            <w:pPr>
              <w:tabs>
                <w:tab w:val="left" w:pos="567"/>
              </w:tabs>
              <w:spacing w:after="0" w:line="240" w:lineRule="auto"/>
              <w:jc w:val="center"/>
              <w:rPr>
                <w:b/>
                <w:bCs/>
                <w:sz w:val="24"/>
                <w:szCs w:val="24"/>
                <w:lang w:val="es-CO"/>
              </w:rPr>
            </w:pPr>
            <w:r>
              <w:rPr>
                <w:b/>
                <w:bCs/>
                <w:sz w:val="24"/>
                <w:szCs w:val="24"/>
                <w:lang w:val="es-CO"/>
              </w:rPr>
              <w:t>OBSERVACIÓN</w:t>
            </w:r>
          </w:p>
        </w:tc>
      </w:tr>
      <w:tr w14:paraId="23034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vAlign w:val="center"/>
          </w:tcPr>
          <w:p w14:paraId="53825F62">
            <w:pPr>
              <w:tabs>
                <w:tab w:val="left" w:pos="567"/>
              </w:tabs>
              <w:spacing w:after="0" w:line="240" w:lineRule="auto"/>
              <w:rPr>
                <w:lang w:val="es-CO"/>
              </w:rPr>
            </w:pPr>
            <w:r>
              <w:rPr>
                <w:lang w:val="es-CO"/>
              </w:rPr>
              <w:t>Se cuenta con un programa de cero tolerancia a la conducción bajo efectos del alcohol y SPA en conducción e incluye los lineamientos del Paso 8 Res. 40595 de 2022</w:t>
            </w:r>
          </w:p>
        </w:tc>
        <w:tc>
          <w:tcPr>
            <w:tcW w:w="612" w:type="dxa"/>
          </w:tcPr>
          <w:p w14:paraId="4B921342">
            <w:pPr>
              <w:tabs>
                <w:tab w:val="left" w:pos="567"/>
              </w:tabs>
              <w:spacing w:after="0" w:line="240" w:lineRule="auto"/>
              <w:rPr>
                <w:sz w:val="24"/>
                <w:szCs w:val="24"/>
                <w:lang w:val="es-CO"/>
              </w:rPr>
            </w:pPr>
          </w:p>
        </w:tc>
        <w:tc>
          <w:tcPr>
            <w:tcW w:w="537" w:type="dxa"/>
          </w:tcPr>
          <w:p w14:paraId="3DF9B0F4">
            <w:pPr>
              <w:tabs>
                <w:tab w:val="left" w:pos="567"/>
              </w:tabs>
              <w:spacing w:after="0" w:line="240" w:lineRule="auto"/>
              <w:rPr>
                <w:sz w:val="24"/>
                <w:szCs w:val="24"/>
                <w:lang w:val="es-CO"/>
              </w:rPr>
            </w:pPr>
          </w:p>
        </w:tc>
        <w:tc>
          <w:tcPr>
            <w:tcW w:w="2297" w:type="dxa"/>
          </w:tcPr>
          <w:p w14:paraId="2F0662A6">
            <w:pPr>
              <w:tabs>
                <w:tab w:val="left" w:pos="567"/>
              </w:tabs>
              <w:spacing w:after="0" w:line="240" w:lineRule="auto"/>
              <w:rPr>
                <w:sz w:val="24"/>
                <w:szCs w:val="24"/>
                <w:lang w:val="es-CO"/>
              </w:rPr>
            </w:pPr>
          </w:p>
        </w:tc>
      </w:tr>
      <w:tr w14:paraId="5AB29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5382" w:type="dxa"/>
            <w:vAlign w:val="center"/>
          </w:tcPr>
          <w:p w14:paraId="4F5E7C88">
            <w:pPr>
              <w:tabs>
                <w:tab w:val="left" w:pos="567"/>
              </w:tabs>
              <w:spacing w:after="0" w:line="240" w:lineRule="auto"/>
              <w:rPr>
                <w:lang w:val="es-CO"/>
              </w:rPr>
            </w:pPr>
            <w:r>
              <w:rPr>
                <w:lang w:val="es-CO"/>
              </w:rPr>
              <w:t>El programa cuenta con objetivo, metas y alcance</w:t>
            </w:r>
          </w:p>
        </w:tc>
        <w:tc>
          <w:tcPr>
            <w:tcW w:w="612" w:type="dxa"/>
          </w:tcPr>
          <w:p w14:paraId="76DC3E1A">
            <w:pPr>
              <w:tabs>
                <w:tab w:val="left" w:pos="567"/>
              </w:tabs>
              <w:spacing w:after="0" w:line="240" w:lineRule="auto"/>
              <w:rPr>
                <w:sz w:val="24"/>
                <w:szCs w:val="24"/>
                <w:lang w:val="es-CO"/>
              </w:rPr>
            </w:pPr>
          </w:p>
        </w:tc>
        <w:tc>
          <w:tcPr>
            <w:tcW w:w="537" w:type="dxa"/>
          </w:tcPr>
          <w:p w14:paraId="7A475D55">
            <w:pPr>
              <w:tabs>
                <w:tab w:val="left" w:pos="567"/>
              </w:tabs>
              <w:spacing w:after="0" w:line="240" w:lineRule="auto"/>
              <w:rPr>
                <w:sz w:val="24"/>
                <w:szCs w:val="24"/>
                <w:lang w:val="es-CO"/>
              </w:rPr>
            </w:pPr>
          </w:p>
        </w:tc>
        <w:tc>
          <w:tcPr>
            <w:tcW w:w="2297" w:type="dxa"/>
          </w:tcPr>
          <w:p w14:paraId="1ED489AE">
            <w:pPr>
              <w:tabs>
                <w:tab w:val="left" w:pos="567"/>
              </w:tabs>
              <w:spacing w:after="0" w:line="240" w:lineRule="auto"/>
              <w:rPr>
                <w:sz w:val="24"/>
                <w:szCs w:val="24"/>
                <w:lang w:val="es-CO"/>
              </w:rPr>
            </w:pPr>
          </w:p>
        </w:tc>
      </w:tr>
      <w:tr w14:paraId="1CB87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5382" w:type="dxa"/>
            <w:vAlign w:val="center"/>
          </w:tcPr>
          <w:p w14:paraId="11910EFD">
            <w:pPr>
              <w:tabs>
                <w:tab w:val="left" w:pos="567"/>
              </w:tabs>
              <w:spacing w:after="0" w:line="240" w:lineRule="auto"/>
              <w:rPr>
                <w:lang w:val="es-CO"/>
              </w:rPr>
            </w:pPr>
            <w:r>
              <w:rPr>
                <w:lang w:val="es-CO"/>
              </w:rPr>
              <w:t>Se ha definido fecha de inicio y duración del programa</w:t>
            </w:r>
          </w:p>
        </w:tc>
        <w:tc>
          <w:tcPr>
            <w:tcW w:w="612" w:type="dxa"/>
          </w:tcPr>
          <w:p w14:paraId="04F8B5A3">
            <w:pPr>
              <w:tabs>
                <w:tab w:val="left" w:pos="567"/>
              </w:tabs>
              <w:spacing w:after="0" w:line="240" w:lineRule="auto"/>
              <w:rPr>
                <w:sz w:val="24"/>
                <w:szCs w:val="24"/>
                <w:lang w:val="es-CO"/>
              </w:rPr>
            </w:pPr>
          </w:p>
        </w:tc>
        <w:tc>
          <w:tcPr>
            <w:tcW w:w="537" w:type="dxa"/>
          </w:tcPr>
          <w:p w14:paraId="545CEAC2">
            <w:pPr>
              <w:tabs>
                <w:tab w:val="left" w:pos="567"/>
              </w:tabs>
              <w:spacing w:after="0" w:line="240" w:lineRule="auto"/>
              <w:rPr>
                <w:sz w:val="24"/>
                <w:szCs w:val="24"/>
                <w:lang w:val="es-CO"/>
              </w:rPr>
            </w:pPr>
          </w:p>
        </w:tc>
        <w:tc>
          <w:tcPr>
            <w:tcW w:w="2297" w:type="dxa"/>
          </w:tcPr>
          <w:p w14:paraId="0BA6E554">
            <w:pPr>
              <w:tabs>
                <w:tab w:val="left" w:pos="567"/>
              </w:tabs>
              <w:spacing w:after="0" w:line="240" w:lineRule="auto"/>
              <w:rPr>
                <w:sz w:val="24"/>
                <w:szCs w:val="24"/>
                <w:lang w:val="es-CO"/>
              </w:rPr>
            </w:pPr>
          </w:p>
        </w:tc>
      </w:tr>
      <w:tr w14:paraId="1B1D0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vAlign w:val="center"/>
          </w:tcPr>
          <w:p w14:paraId="6C44D497">
            <w:pPr>
              <w:tabs>
                <w:tab w:val="left" w:pos="567"/>
              </w:tabs>
              <w:spacing w:after="0" w:line="240" w:lineRule="auto"/>
              <w:rPr>
                <w:lang w:val="es-CO"/>
              </w:rPr>
            </w:pPr>
            <w:r>
              <w:rPr>
                <w:lang w:val="es-CO"/>
              </w:rPr>
              <w:t>Se han establecido indicadores de gestión en el programa</w:t>
            </w:r>
          </w:p>
        </w:tc>
        <w:tc>
          <w:tcPr>
            <w:tcW w:w="612" w:type="dxa"/>
          </w:tcPr>
          <w:p w14:paraId="279C92DA">
            <w:pPr>
              <w:tabs>
                <w:tab w:val="left" w:pos="567"/>
              </w:tabs>
              <w:spacing w:after="0" w:line="240" w:lineRule="auto"/>
              <w:rPr>
                <w:sz w:val="24"/>
                <w:szCs w:val="24"/>
                <w:lang w:val="es-CO"/>
              </w:rPr>
            </w:pPr>
          </w:p>
        </w:tc>
        <w:tc>
          <w:tcPr>
            <w:tcW w:w="537" w:type="dxa"/>
          </w:tcPr>
          <w:p w14:paraId="3CBA818C">
            <w:pPr>
              <w:tabs>
                <w:tab w:val="left" w:pos="567"/>
              </w:tabs>
              <w:spacing w:after="0" w:line="240" w:lineRule="auto"/>
              <w:rPr>
                <w:sz w:val="24"/>
                <w:szCs w:val="24"/>
                <w:lang w:val="es-CO"/>
              </w:rPr>
            </w:pPr>
          </w:p>
        </w:tc>
        <w:tc>
          <w:tcPr>
            <w:tcW w:w="2297" w:type="dxa"/>
          </w:tcPr>
          <w:p w14:paraId="5A08B538">
            <w:pPr>
              <w:tabs>
                <w:tab w:val="left" w:pos="567"/>
              </w:tabs>
              <w:spacing w:after="0" w:line="240" w:lineRule="auto"/>
              <w:rPr>
                <w:sz w:val="24"/>
                <w:szCs w:val="24"/>
                <w:lang w:val="es-CO"/>
              </w:rPr>
            </w:pPr>
          </w:p>
        </w:tc>
      </w:tr>
      <w:tr w14:paraId="15DC1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5382" w:type="dxa"/>
            <w:vAlign w:val="center"/>
          </w:tcPr>
          <w:p w14:paraId="4453AA47">
            <w:pPr>
              <w:tabs>
                <w:tab w:val="left" w:pos="567"/>
              </w:tabs>
              <w:spacing w:after="0" w:line="240" w:lineRule="auto"/>
              <w:rPr>
                <w:lang w:val="es-CO"/>
              </w:rPr>
            </w:pPr>
            <w:r>
              <w:rPr>
                <w:lang w:val="es-CO"/>
              </w:rPr>
              <w:t>Se han identificado los factores de desempeño</w:t>
            </w:r>
          </w:p>
        </w:tc>
        <w:tc>
          <w:tcPr>
            <w:tcW w:w="612" w:type="dxa"/>
          </w:tcPr>
          <w:p w14:paraId="58B845A0">
            <w:pPr>
              <w:tabs>
                <w:tab w:val="left" w:pos="567"/>
              </w:tabs>
              <w:spacing w:after="0" w:line="240" w:lineRule="auto"/>
              <w:rPr>
                <w:sz w:val="24"/>
                <w:szCs w:val="24"/>
                <w:lang w:val="es-CO"/>
              </w:rPr>
            </w:pPr>
          </w:p>
        </w:tc>
        <w:tc>
          <w:tcPr>
            <w:tcW w:w="537" w:type="dxa"/>
          </w:tcPr>
          <w:p w14:paraId="3053F12E">
            <w:pPr>
              <w:tabs>
                <w:tab w:val="left" w:pos="567"/>
              </w:tabs>
              <w:spacing w:after="0" w:line="240" w:lineRule="auto"/>
              <w:rPr>
                <w:sz w:val="24"/>
                <w:szCs w:val="24"/>
                <w:lang w:val="es-CO"/>
              </w:rPr>
            </w:pPr>
          </w:p>
        </w:tc>
        <w:tc>
          <w:tcPr>
            <w:tcW w:w="2297" w:type="dxa"/>
          </w:tcPr>
          <w:p w14:paraId="1F583453">
            <w:pPr>
              <w:tabs>
                <w:tab w:val="left" w:pos="567"/>
              </w:tabs>
              <w:spacing w:after="0" w:line="240" w:lineRule="auto"/>
              <w:rPr>
                <w:sz w:val="24"/>
                <w:szCs w:val="24"/>
                <w:lang w:val="es-CO"/>
              </w:rPr>
            </w:pPr>
          </w:p>
        </w:tc>
      </w:tr>
      <w:tr w14:paraId="09F54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5382" w:type="dxa"/>
            <w:vAlign w:val="center"/>
          </w:tcPr>
          <w:p w14:paraId="37DDBD7A">
            <w:pPr>
              <w:tabs>
                <w:tab w:val="left" w:pos="567"/>
              </w:tabs>
              <w:spacing w:after="0" w:line="240" w:lineRule="auto"/>
              <w:rPr>
                <w:lang w:val="es-CO"/>
              </w:rPr>
            </w:pPr>
            <w:r>
              <w:rPr>
                <w:lang w:val="es-CO"/>
              </w:rPr>
              <w:t>Se ha establecido un cronograma y responsables</w:t>
            </w:r>
          </w:p>
        </w:tc>
        <w:tc>
          <w:tcPr>
            <w:tcW w:w="612" w:type="dxa"/>
          </w:tcPr>
          <w:p w14:paraId="50BABE7F">
            <w:pPr>
              <w:tabs>
                <w:tab w:val="left" w:pos="567"/>
              </w:tabs>
              <w:spacing w:after="0" w:line="240" w:lineRule="auto"/>
              <w:rPr>
                <w:sz w:val="24"/>
                <w:szCs w:val="24"/>
                <w:lang w:val="es-CO"/>
              </w:rPr>
            </w:pPr>
          </w:p>
        </w:tc>
        <w:tc>
          <w:tcPr>
            <w:tcW w:w="537" w:type="dxa"/>
          </w:tcPr>
          <w:p w14:paraId="272AEB6D">
            <w:pPr>
              <w:tabs>
                <w:tab w:val="left" w:pos="567"/>
              </w:tabs>
              <w:spacing w:after="0" w:line="240" w:lineRule="auto"/>
              <w:rPr>
                <w:sz w:val="24"/>
                <w:szCs w:val="24"/>
                <w:lang w:val="es-CO"/>
              </w:rPr>
            </w:pPr>
          </w:p>
        </w:tc>
        <w:tc>
          <w:tcPr>
            <w:tcW w:w="2297" w:type="dxa"/>
          </w:tcPr>
          <w:p w14:paraId="34966D8B">
            <w:pPr>
              <w:tabs>
                <w:tab w:val="left" w:pos="567"/>
              </w:tabs>
              <w:spacing w:after="0" w:line="240" w:lineRule="auto"/>
              <w:rPr>
                <w:sz w:val="24"/>
                <w:szCs w:val="24"/>
                <w:lang w:val="es-CO"/>
              </w:rPr>
            </w:pPr>
          </w:p>
        </w:tc>
      </w:tr>
      <w:tr w14:paraId="51DC6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5382" w:type="dxa"/>
            <w:vAlign w:val="center"/>
          </w:tcPr>
          <w:p w14:paraId="22037CD0">
            <w:pPr>
              <w:tabs>
                <w:tab w:val="left" w:pos="567"/>
              </w:tabs>
              <w:spacing w:after="0" w:line="240" w:lineRule="auto"/>
              <w:rPr>
                <w:lang w:val="es-CO"/>
              </w:rPr>
            </w:pPr>
            <w:r>
              <w:rPr>
                <w:lang w:val="es-CO"/>
              </w:rPr>
              <w:t>Se ha definido un presupuesto</w:t>
            </w:r>
          </w:p>
        </w:tc>
        <w:tc>
          <w:tcPr>
            <w:tcW w:w="612" w:type="dxa"/>
          </w:tcPr>
          <w:p w14:paraId="7AD7FAC5">
            <w:pPr>
              <w:tabs>
                <w:tab w:val="left" w:pos="567"/>
              </w:tabs>
              <w:spacing w:after="0" w:line="240" w:lineRule="auto"/>
              <w:rPr>
                <w:sz w:val="24"/>
                <w:szCs w:val="24"/>
                <w:lang w:val="es-CO"/>
              </w:rPr>
            </w:pPr>
          </w:p>
        </w:tc>
        <w:tc>
          <w:tcPr>
            <w:tcW w:w="537" w:type="dxa"/>
          </w:tcPr>
          <w:p w14:paraId="4ABC5525">
            <w:pPr>
              <w:tabs>
                <w:tab w:val="left" w:pos="567"/>
              </w:tabs>
              <w:spacing w:after="0" w:line="240" w:lineRule="auto"/>
              <w:rPr>
                <w:sz w:val="24"/>
                <w:szCs w:val="24"/>
                <w:lang w:val="es-CO"/>
              </w:rPr>
            </w:pPr>
          </w:p>
        </w:tc>
        <w:tc>
          <w:tcPr>
            <w:tcW w:w="2297" w:type="dxa"/>
          </w:tcPr>
          <w:p w14:paraId="361B56C4">
            <w:pPr>
              <w:tabs>
                <w:tab w:val="left" w:pos="567"/>
              </w:tabs>
              <w:spacing w:after="0" w:line="240" w:lineRule="auto"/>
              <w:rPr>
                <w:sz w:val="24"/>
                <w:szCs w:val="24"/>
                <w:lang w:val="es-CO"/>
              </w:rPr>
            </w:pPr>
          </w:p>
        </w:tc>
      </w:tr>
      <w:tr w14:paraId="46D48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tcPr>
          <w:p w14:paraId="105CE35B">
            <w:pPr>
              <w:tabs>
                <w:tab w:val="left" w:pos="567"/>
              </w:tabs>
              <w:spacing w:after="0" w:line="240" w:lineRule="auto"/>
              <w:rPr>
                <w:lang w:val="es-CO"/>
              </w:rPr>
            </w:pPr>
            <w:r>
              <w:rPr>
                <w:lang w:val="es-CO"/>
              </w:rPr>
              <w:t>Se han establecido y aplicado mecanismos o equipos para identificación de consumo de alcohol y SPA en personas de rol conductor</w:t>
            </w:r>
          </w:p>
        </w:tc>
        <w:tc>
          <w:tcPr>
            <w:tcW w:w="612" w:type="dxa"/>
          </w:tcPr>
          <w:p w14:paraId="568AC79D">
            <w:pPr>
              <w:tabs>
                <w:tab w:val="left" w:pos="567"/>
              </w:tabs>
              <w:spacing w:after="0" w:line="240" w:lineRule="auto"/>
              <w:rPr>
                <w:sz w:val="24"/>
                <w:szCs w:val="24"/>
                <w:lang w:val="es-CO"/>
              </w:rPr>
            </w:pPr>
          </w:p>
        </w:tc>
        <w:tc>
          <w:tcPr>
            <w:tcW w:w="537" w:type="dxa"/>
          </w:tcPr>
          <w:p w14:paraId="2518BCA9">
            <w:pPr>
              <w:tabs>
                <w:tab w:val="left" w:pos="567"/>
              </w:tabs>
              <w:spacing w:after="0" w:line="240" w:lineRule="auto"/>
              <w:rPr>
                <w:sz w:val="24"/>
                <w:szCs w:val="24"/>
                <w:lang w:val="es-CO"/>
              </w:rPr>
            </w:pPr>
          </w:p>
        </w:tc>
        <w:tc>
          <w:tcPr>
            <w:tcW w:w="2297" w:type="dxa"/>
          </w:tcPr>
          <w:p w14:paraId="410A6514">
            <w:pPr>
              <w:tabs>
                <w:tab w:val="left" w:pos="567"/>
              </w:tabs>
              <w:spacing w:after="0" w:line="240" w:lineRule="auto"/>
              <w:rPr>
                <w:sz w:val="24"/>
                <w:szCs w:val="24"/>
                <w:lang w:val="es-CO"/>
              </w:rPr>
            </w:pPr>
          </w:p>
        </w:tc>
      </w:tr>
      <w:tr w14:paraId="7FB7B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tcPr>
          <w:p w14:paraId="6255C465">
            <w:pPr>
              <w:tabs>
                <w:tab w:val="left" w:pos="567"/>
              </w:tabs>
              <w:spacing w:after="0" w:line="240" w:lineRule="auto"/>
              <w:rPr>
                <w:lang w:val="es-CO"/>
              </w:rPr>
            </w:pPr>
            <w:r>
              <w:rPr>
                <w:lang w:val="es-CO"/>
              </w:rPr>
              <w:t>Se cuenta con personal capacitado para la toma de pruebas de alcohosensores</w:t>
            </w:r>
          </w:p>
        </w:tc>
        <w:tc>
          <w:tcPr>
            <w:tcW w:w="612" w:type="dxa"/>
          </w:tcPr>
          <w:p w14:paraId="0F5C333B">
            <w:pPr>
              <w:tabs>
                <w:tab w:val="left" w:pos="567"/>
              </w:tabs>
              <w:spacing w:after="0" w:line="240" w:lineRule="auto"/>
              <w:rPr>
                <w:sz w:val="24"/>
                <w:szCs w:val="24"/>
                <w:lang w:val="es-CO"/>
              </w:rPr>
            </w:pPr>
          </w:p>
        </w:tc>
        <w:tc>
          <w:tcPr>
            <w:tcW w:w="537" w:type="dxa"/>
          </w:tcPr>
          <w:p w14:paraId="5F261E6C">
            <w:pPr>
              <w:tabs>
                <w:tab w:val="left" w:pos="567"/>
              </w:tabs>
              <w:spacing w:after="0" w:line="240" w:lineRule="auto"/>
              <w:rPr>
                <w:sz w:val="24"/>
                <w:szCs w:val="24"/>
                <w:lang w:val="es-CO"/>
              </w:rPr>
            </w:pPr>
          </w:p>
        </w:tc>
        <w:tc>
          <w:tcPr>
            <w:tcW w:w="2297" w:type="dxa"/>
          </w:tcPr>
          <w:p w14:paraId="5469F3B8">
            <w:pPr>
              <w:tabs>
                <w:tab w:val="left" w:pos="567"/>
              </w:tabs>
              <w:spacing w:after="0" w:line="240" w:lineRule="auto"/>
              <w:rPr>
                <w:sz w:val="24"/>
                <w:szCs w:val="24"/>
                <w:lang w:val="es-CO"/>
              </w:rPr>
            </w:pPr>
          </w:p>
        </w:tc>
      </w:tr>
      <w:tr w14:paraId="27A26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tcPr>
          <w:p w14:paraId="45BCEF03">
            <w:pPr>
              <w:tabs>
                <w:tab w:val="left" w:pos="567"/>
              </w:tabs>
              <w:spacing w:after="0" w:line="240" w:lineRule="auto"/>
              <w:rPr>
                <w:lang w:val="es-CO"/>
              </w:rPr>
            </w:pPr>
            <w:r>
              <w:rPr>
                <w:lang w:val="es-CO"/>
              </w:rPr>
              <w:t>Se cuenta con certificados de calibración de alcohosensores</w:t>
            </w:r>
          </w:p>
        </w:tc>
        <w:tc>
          <w:tcPr>
            <w:tcW w:w="612" w:type="dxa"/>
          </w:tcPr>
          <w:p w14:paraId="7C2A2B9D">
            <w:pPr>
              <w:tabs>
                <w:tab w:val="left" w:pos="567"/>
              </w:tabs>
              <w:spacing w:after="0" w:line="240" w:lineRule="auto"/>
              <w:rPr>
                <w:sz w:val="24"/>
                <w:szCs w:val="24"/>
                <w:lang w:val="es-CO"/>
              </w:rPr>
            </w:pPr>
          </w:p>
        </w:tc>
        <w:tc>
          <w:tcPr>
            <w:tcW w:w="537" w:type="dxa"/>
          </w:tcPr>
          <w:p w14:paraId="78D82AF4">
            <w:pPr>
              <w:tabs>
                <w:tab w:val="left" w:pos="567"/>
              </w:tabs>
              <w:spacing w:after="0" w:line="240" w:lineRule="auto"/>
              <w:rPr>
                <w:sz w:val="24"/>
                <w:szCs w:val="24"/>
                <w:lang w:val="es-CO"/>
              </w:rPr>
            </w:pPr>
          </w:p>
        </w:tc>
        <w:tc>
          <w:tcPr>
            <w:tcW w:w="2297" w:type="dxa"/>
          </w:tcPr>
          <w:p w14:paraId="17F4DBD6">
            <w:pPr>
              <w:tabs>
                <w:tab w:val="left" w:pos="567"/>
              </w:tabs>
              <w:spacing w:after="0" w:line="240" w:lineRule="auto"/>
              <w:rPr>
                <w:sz w:val="24"/>
                <w:szCs w:val="24"/>
                <w:lang w:val="es-CO"/>
              </w:rPr>
            </w:pPr>
          </w:p>
        </w:tc>
      </w:tr>
      <w:tr w14:paraId="12637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tcPr>
          <w:p w14:paraId="1CE41338">
            <w:pPr>
              <w:tabs>
                <w:tab w:val="left" w:pos="567"/>
              </w:tabs>
              <w:spacing w:after="0" w:line="240" w:lineRule="auto"/>
              <w:rPr>
                <w:lang w:val="es-CO"/>
              </w:rPr>
            </w:pPr>
            <w:r>
              <w:rPr>
                <w:lang w:val="es-CO"/>
              </w:rPr>
              <w:t>Se ha establecido una política o lineamientos de prevención de consumo de alcohol y SPA</w:t>
            </w:r>
          </w:p>
        </w:tc>
        <w:tc>
          <w:tcPr>
            <w:tcW w:w="612" w:type="dxa"/>
          </w:tcPr>
          <w:p w14:paraId="74C21C0A">
            <w:pPr>
              <w:tabs>
                <w:tab w:val="left" w:pos="567"/>
              </w:tabs>
              <w:spacing w:after="0" w:line="240" w:lineRule="auto"/>
              <w:rPr>
                <w:sz w:val="24"/>
                <w:szCs w:val="24"/>
                <w:lang w:val="es-CO"/>
              </w:rPr>
            </w:pPr>
          </w:p>
        </w:tc>
        <w:tc>
          <w:tcPr>
            <w:tcW w:w="537" w:type="dxa"/>
          </w:tcPr>
          <w:p w14:paraId="55BA9D86">
            <w:pPr>
              <w:tabs>
                <w:tab w:val="left" w:pos="567"/>
              </w:tabs>
              <w:spacing w:after="0" w:line="240" w:lineRule="auto"/>
              <w:rPr>
                <w:sz w:val="24"/>
                <w:szCs w:val="24"/>
                <w:lang w:val="es-CO"/>
              </w:rPr>
            </w:pPr>
          </w:p>
        </w:tc>
        <w:tc>
          <w:tcPr>
            <w:tcW w:w="2297" w:type="dxa"/>
          </w:tcPr>
          <w:p w14:paraId="7339FB1D">
            <w:pPr>
              <w:tabs>
                <w:tab w:val="left" w:pos="567"/>
              </w:tabs>
              <w:spacing w:after="0" w:line="240" w:lineRule="auto"/>
              <w:rPr>
                <w:sz w:val="24"/>
                <w:szCs w:val="24"/>
                <w:lang w:val="es-CO"/>
              </w:rPr>
            </w:pPr>
          </w:p>
        </w:tc>
      </w:tr>
      <w:tr w14:paraId="3AD6F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tcPr>
          <w:p w14:paraId="0C83F034">
            <w:pPr>
              <w:tabs>
                <w:tab w:val="left" w:pos="567"/>
              </w:tabs>
              <w:spacing w:after="0" w:line="240" w:lineRule="auto"/>
              <w:rPr>
                <w:lang w:val="es-CO"/>
              </w:rPr>
            </w:pPr>
            <w:r>
              <w:rPr>
                <w:lang w:val="es-CO"/>
              </w:rPr>
              <w:t>Se han presentado siniestros viales por estar bajo efectos del alcohol y SPA en los últimos 5 años</w:t>
            </w:r>
          </w:p>
        </w:tc>
        <w:tc>
          <w:tcPr>
            <w:tcW w:w="612" w:type="dxa"/>
          </w:tcPr>
          <w:p w14:paraId="3CA2C2AC">
            <w:pPr>
              <w:tabs>
                <w:tab w:val="left" w:pos="567"/>
              </w:tabs>
              <w:spacing w:after="0" w:line="240" w:lineRule="auto"/>
              <w:rPr>
                <w:sz w:val="24"/>
                <w:szCs w:val="24"/>
                <w:lang w:val="es-CO"/>
              </w:rPr>
            </w:pPr>
          </w:p>
        </w:tc>
        <w:tc>
          <w:tcPr>
            <w:tcW w:w="537" w:type="dxa"/>
          </w:tcPr>
          <w:p w14:paraId="4B131AC6">
            <w:pPr>
              <w:tabs>
                <w:tab w:val="left" w:pos="567"/>
              </w:tabs>
              <w:spacing w:after="0" w:line="240" w:lineRule="auto"/>
              <w:rPr>
                <w:sz w:val="24"/>
                <w:szCs w:val="24"/>
                <w:lang w:val="es-CO"/>
              </w:rPr>
            </w:pPr>
          </w:p>
        </w:tc>
        <w:tc>
          <w:tcPr>
            <w:tcW w:w="2297" w:type="dxa"/>
          </w:tcPr>
          <w:p w14:paraId="36F6F30D">
            <w:pPr>
              <w:tabs>
                <w:tab w:val="left" w:pos="567"/>
              </w:tabs>
              <w:spacing w:after="0" w:line="240" w:lineRule="auto"/>
              <w:rPr>
                <w:sz w:val="24"/>
                <w:szCs w:val="24"/>
                <w:lang w:val="es-CO"/>
              </w:rPr>
            </w:pPr>
          </w:p>
        </w:tc>
      </w:tr>
      <w:tr w14:paraId="1E7F0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tcPr>
          <w:p w14:paraId="64507870">
            <w:pPr>
              <w:tabs>
                <w:tab w:val="left" w:pos="567"/>
              </w:tabs>
              <w:spacing w:after="0" w:line="240" w:lineRule="auto"/>
              <w:rPr>
                <w:lang w:val="es-CO"/>
              </w:rPr>
            </w:pPr>
            <w:r>
              <w:rPr>
                <w:lang w:val="es-CO"/>
              </w:rPr>
              <w:t>Se establecen procedimiento en caso de identificar conducción bajo efectos del alcohol y SPA en desplazamientos laborales</w:t>
            </w:r>
          </w:p>
        </w:tc>
        <w:tc>
          <w:tcPr>
            <w:tcW w:w="612" w:type="dxa"/>
          </w:tcPr>
          <w:p w14:paraId="7E293DAC">
            <w:pPr>
              <w:tabs>
                <w:tab w:val="left" w:pos="567"/>
              </w:tabs>
              <w:spacing w:after="0" w:line="240" w:lineRule="auto"/>
              <w:rPr>
                <w:sz w:val="24"/>
                <w:szCs w:val="24"/>
                <w:lang w:val="es-CO"/>
              </w:rPr>
            </w:pPr>
          </w:p>
        </w:tc>
        <w:tc>
          <w:tcPr>
            <w:tcW w:w="537" w:type="dxa"/>
          </w:tcPr>
          <w:p w14:paraId="0F2FD949">
            <w:pPr>
              <w:tabs>
                <w:tab w:val="left" w:pos="567"/>
              </w:tabs>
              <w:spacing w:after="0" w:line="240" w:lineRule="auto"/>
              <w:rPr>
                <w:sz w:val="24"/>
                <w:szCs w:val="24"/>
                <w:lang w:val="es-CO"/>
              </w:rPr>
            </w:pPr>
          </w:p>
        </w:tc>
        <w:tc>
          <w:tcPr>
            <w:tcW w:w="2297" w:type="dxa"/>
          </w:tcPr>
          <w:p w14:paraId="39AF8B47">
            <w:pPr>
              <w:tabs>
                <w:tab w:val="left" w:pos="567"/>
              </w:tabs>
              <w:spacing w:after="0" w:line="240" w:lineRule="auto"/>
              <w:rPr>
                <w:sz w:val="24"/>
                <w:szCs w:val="24"/>
                <w:lang w:val="es-CO"/>
              </w:rPr>
            </w:pPr>
          </w:p>
        </w:tc>
      </w:tr>
      <w:tr w14:paraId="40872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vAlign w:val="center"/>
          </w:tcPr>
          <w:p w14:paraId="094CBD6A">
            <w:pPr>
              <w:tabs>
                <w:tab w:val="left" w:pos="567"/>
              </w:tabs>
              <w:spacing w:after="0" w:line="240" w:lineRule="auto"/>
              <w:rPr>
                <w:lang w:val="es-CO"/>
              </w:rPr>
            </w:pPr>
            <w:r>
              <w:rPr>
                <w:lang w:val="es-CO"/>
              </w:rPr>
              <w:t>Se han realizado capacitaciones y/o campañas de sensibilización relacionadas con el riesgo</w:t>
            </w:r>
          </w:p>
        </w:tc>
        <w:tc>
          <w:tcPr>
            <w:tcW w:w="612" w:type="dxa"/>
          </w:tcPr>
          <w:p w14:paraId="600B420E">
            <w:pPr>
              <w:tabs>
                <w:tab w:val="left" w:pos="567"/>
              </w:tabs>
              <w:spacing w:after="0" w:line="240" w:lineRule="auto"/>
              <w:rPr>
                <w:sz w:val="24"/>
                <w:szCs w:val="24"/>
                <w:lang w:val="es-CO"/>
              </w:rPr>
            </w:pPr>
          </w:p>
        </w:tc>
        <w:tc>
          <w:tcPr>
            <w:tcW w:w="537" w:type="dxa"/>
          </w:tcPr>
          <w:p w14:paraId="2AF1F5EB">
            <w:pPr>
              <w:tabs>
                <w:tab w:val="left" w:pos="567"/>
              </w:tabs>
              <w:spacing w:after="0" w:line="240" w:lineRule="auto"/>
              <w:rPr>
                <w:sz w:val="24"/>
                <w:szCs w:val="24"/>
                <w:lang w:val="es-CO"/>
              </w:rPr>
            </w:pPr>
          </w:p>
        </w:tc>
        <w:tc>
          <w:tcPr>
            <w:tcW w:w="2297" w:type="dxa"/>
          </w:tcPr>
          <w:p w14:paraId="1F740241">
            <w:pPr>
              <w:tabs>
                <w:tab w:val="left" w:pos="567"/>
              </w:tabs>
              <w:spacing w:after="0" w:line="240" w:lineRule="auto"/>
              <w:rPr>
                <w:sz w:val="24"/>
                <w:szCs w:val="24"/>
                <w:lang w:val="es-CO"/>
              </w:rPr>
            </w:pPr>
          </w:p>
        </w:tc>
      </w:tr>
      <w:tr w14:paraId="22C48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vAlign w:val="center"/>
          </w:tcPr>
          <w:p w14:paraId="1D1C9C90">
            <w:pPr>
              <w:tabs>
                <w:tab w:val="left" w:pos="567"/>
              </w:tabs>
              <w:spacing w:after="0" w:line="240" w:lineRule="auto"/>
              <w:rPr>
                <w:lang w:val="es-CO"/>
              </w:rPr>
            </w:pPr>
            <w:r>
              <w:rPr>
                <w:lang w:val="es-CO"/>
              </w:rPr>
              <w:t>Se ha implementado el programa de cero tolerancia a la conducción bajo efectos del alcohol y SPA</w:t>
            </w:r>
          </w:p>
        </w:tc>
        <w:tc>
          <w:tcPr>
            <w:tcW w:w="612" w:type="dxa"/>
          </w:tcPr>
          <w:p w14:paraId="6DAF0B77">
            <w:pPr>
              <w:tabs>
                <w:tab w:val="left" w:pos="567"/>
              </w:tabs>
              <w:spacing w:after="0" w:line="240" w:lineRule="auto"/>
              <w:rPr>
                <w:sz w:val="24"/>
                <w:szCs w:val="24"/>
                <w:lang w:val="es-CO"/>
              </w:rPr>
            </w:pPr>
          </w:p>
        </w:tc>
        <w:tc>
          <w:tcPr>
            <w:tcW w:w="537" w:type="dxa"/>
          </w:tcPr>
          <w:p w14:paraId="6F57B52F">
            <w:pPr>
              <w:tabs>
                <w:tab w:val="left" w:pos="567"/>
              </w:tabs>
              <w:spacing w:after="0" w:line="240" w:lineRule="auto"/>
              <w:rPr>
                <w:sz w:val="24"/>
                <w:szCs w:val="24"/>
                <w:lang w:val="es-CO"/>
              </w:rPr>
            </w:pPr>
          </w:p>
        </w:tc>
        <w:tc>
          <w:tcPr>
            <w:tcW w:w="2297" w:type="dxa"/>
          </w:tcPr>
          <w:p w14:paraId="12CECE14">
            <w:pPr>
              <w:tabs>
                <w:tab w:val="left" w:pos="567"/>
              </w:tabs>
              <w:spacing w:after="0" w:line="240" w:lineRule="auto"/>
              <w:rPr>
                <w:sz w:val="24"/>
                <w:szCs w:val="24"/>
                <w:lang w:val="es-CO"/>
              </w:rPr>
            </w:pPr>
          </w:p>
        </w:tc>
      </w:tr>
    </w:tbl>
    <w:p w14:paraId="699928DD">
      <w:pPr>
        <w:tabs>
          <w:tab w:val="left" w:pos="567"/>
        </w:tabs>
        <w:rPr>
          <w:sz w:val="24"/>
          <w:szCs w:val="24"/>
          <w:lang w:val="es-CO"/>
        </w:rPr>
      </w:pPr>
    </w:p>
    <w:p w14:paraId="33C19FBF">
      <w:pPr>
        <w:tabs>
          <w:tab w:val="left" w:pos="567"/>
        </w:tabs>
        <w:rPr>
          <w:b/>
          <w:bCs/>
          <w:sz w:val="24"/>
          <w:szCs w:val="24"/>
          <w:lang w:val="es-CO"/>
        </w:rPr>
      </w:pPr>
      <w:r>
        <w:rPr>
          <w:b/>
          <w:bCs/>
          <w:sz w:val="24"/>
          <w:szCs w:val="24"/>
          <w:lang w:val="es-CO"/>
        </w:rPr>
        <w:t>POLITICA DE PREVENCIÓN DE CONSUMO DE ALCOHOL Y SUSTANCIAS PSICOACTIVAS</w:t>
      </w:r>
    </w:p>
    <w:p w14:paraId="3FB23750">
      <w:pPr>
        <w:autoSpaceDE w:val="0"/>
        <w:autoSpaceDN w:val="0"/>
        <w:adjustRightInd w:val="0"/>
        <w:spacing w:line="276" w:lineRule="auto"/>
        <w:jc w:val="both"/>
        <w:rPr>
          <w:rFonts w:eastAsia="Calibri" w:cstheme="minorHAnsi"/>
          <w:sz w:val="24"/>
          <w:szCs w:val="24"/>
          <w:lang w:val="es-CO"/>
        </w:rPr>
      </w:pPr>
      <w:r>
        <w:rPr>
          <w:rFonts w:eastAsia="Calibri" w:cstheme="minorHAnsi"/>
          <w:sz w:val="24"/>
          <w:szCs w:val="24"/>
          <w:lang w:val="es-CO"/>
        </w:rPr>
        <w:t xml:space="preserve">Entendiendo que el consumo de alcohol y/o drogas es un factor que aumenta el riesgo en la acción y en las condiciones de conducción de vehículos, el SENA establece dentro del marco de la Ley 1696 de diciembre 19 de 2013 "Por medio de la cual se dictan disposiciones penales y </w:t>
      </w:r>
      <w:commentRangeStart w:id="3"/>
      <w:r>
        <w:rPr>
          <w:rFonts w:eastAsia="Calibri" w:cstheme="minorHAnsi"/>
          <w:sz w:val="24"/>
          <w:szCs w:val="24"/>
          <w:lang w:val="es-CO"/>
        </w:rPr>
        <w:t>administrativas para sancionar la conducción bajo el influjo del alcohol u otras sustancias psicoactivas”, la política de Prevención del tabaco, Alcohol y Drogas que hará parte del programa de prevención al consumo de sustancias psicoactivas (SPA) “consumo respeto”,</w:t>
      </w:r>
      <w:commentRangeEnd w:id="3"/>
      <w:r>
        <w:rPr>
          <w:rStyle w:val="7"/>
          <w:sz w:val="24"/>
          <w:szCs w:val="24"/>
        </w:rPr>
        <w:commentReference w:id="3"/>
      </w:r>
      <w:r>
        <w:rPr>
          <w:rFonts w:eastAsia="Calibri" w:cstheme="minorHAnsi"/>
          <w:sz w:val="24"/>
          <w:szCs w:val="24"/>
          <w:lang w:val="es-CO"/>
        </w:rPr>
        <w:t xml:space="preserve"> que desde el Grupo de seguridad y salud en el Trabajo estará bajo los lineamientos establecidos del líder nacional de Psicólogos, la política será divulgada y socializada de acuerdo a lo que se establece en el plan de trabajo .</w:t>
      </w:r>
    </w:p>
    <w:p w14:paraId="261A26B9">
      <w:pPr>
        <w:tabs>
          <w:tab w:val="left" w:pos="567"/>
        </w:tabs>
        <w:rPr>
          <w:b/>
          <w:bCs/>
          <w:sz w:val="24"/>
          <w:szCs w:val="24"/>
          <w:lang w:val="es-CO"/>
        </w:rPr>
      </w:pPr>
      <w:r>
        <w:rPr>
          <w:b/>
          <w:bCs/>
          <w:sz w:val="24"/>
          <w:szCs w:val="24"/>
          <w:lang w:val="es-CO"/>
        </w:rPr>
        <w:t>FACTORES DE DESEMPEÑO</w:t>
      </w:r>
    </w:p>
    <w:p w14:paraId="03FE9717">
      <w:pPr>
        <w:widowControl w:val="0"/>
        <w:contextualSpacing/>
        <w:jc w:val="both"/>
        <w:rPr>
          <w:rFonts w:eastAsia="Calibri" w:cstheme="minorHAnsi"/>
          <w:sz w:val="24"/>
          <w:szCs w:val="24"/>
          <w:lang w:val="es-CO"/>
        </w:rPr>
      </w:pPr>
      <w:r>
        <w:rPr>
          <w:rFonts w:eastAsia="Calibri" w:cstheme="minorHAnsi"/>
          <w:sz w:val="24"/>
          <w:szCs w:val="24"/>
          <w:lang w:val="es-CO"/>
        </w:rPr>
        <w:t xml:space="preserve">En el programa de gestión de cero tolerancia a la conducción bajo efectos del alcohol y sustancias psicoactivas se han identificado los siguientes factores de desempeño: </w:t>
      </w:r>
    </w:p>
    <w:p w14:paraId="58F6F54B">
      <w:pPr>
        <w:pStyle w:val="23"/>
        <w:widowControl w:val="0"/>
        <w:numPr>
          <w:ilvl w:val="0"/>
          <w:numId w:val="26"/>
        </w:numPr>
        <w:spacing w:line="240" w:lineRule="auto"/>
        <w:ind w:left="426"/>
        <w:jc w:val="both"/>
        <w:rPr>
          <w:rFonts w:eastAsia="Calibri" w:cstheme="minorHAnsi"/>
          <w:color w:val="00B050"/>
          <w:sz w:val="24"/>
          <w:szCs w:val="24"/>
          <w:lang w:val="es-CO"/>
        </w:rPr>
      </w:pPr>
      <w:r>
        <w:rPr>
          <w:rFonts w:eastAsia="Calibri" w:cstheme="minorHAnsi"/>
          <w:color w:val="00B050"/>
          <w:sz w:val="24"/>
          <w:szCs w:val="24"/>
          <w:lang w:val="es-CO"/>
        </w:rPr>
        <w:t xml:space="preserve">Aplicación de pruebas de sustancias de alcohol y sustancias psicoactivas periódicas, aleatorias y por sospecha de consumo a conductores que realicen desplazamientos al servicio de la compañía.  </w:t>
      </w:r>
    </w:p>
    <w:p w14:paraId="152D10F8">
      <w:pPr>
        <w:pStyle w:val="23"/>
        <w:widowControl w:val="0"/>
        <w:numPr>
          <w:ilvl w:val="0"/>
          <w:numId w:val="26"/>
        </w:numPr>
        <w:spacing w:line="240" w:lineRule="auto"/>
        <w:ind w:left="426"/>
        <w:jc w:val="both"/>
        <w:rPr>
          <w:rFonts w:eastAsia="Calibri" w:cstheme="minorHAnsi"/>
          <w:sz w:val="24"/>
          <w:szCs w:val="24"/>
          <w:lang w:val="es-CO"/>
        </w:rPr>
      </w:pPr>
      <w:r>
        <w:rPr>
          <w:rFonts w:eastAsia="Calibri" w:cstheme="minorHAnsi"/>
          <w:sz w:val="24"/>
          <w:szCs w:val="24"/>
          <w:lang w:val="es-CO"/>
        </w:rPr>
        <w:t>Implementar un programa de formación donde involucren temas de prevención del consumo de alcohol y sustancias psicoactivas.</w:t>
      </w:r>
    </w:p>
    <w:p w14:paraId="7CF0C1F2">
      <w:pPr>
        <w:pStyle w:val="23"/>
        <w:widowControl w:val="0"/>
        <w:jc w:val="both"/>
        <w:rPr>
          <w:rFonts w:eastAsia="Calibri" w:cstheme="minorHAnsi"/>
          <w:sz w:val="24"/>
          <w:szCs w:val="24"/>
          <w:lang w:val="es-CO"/>
        </w:rPr>
      </w:pPr>
    </w:p>
    <w:p w14:paraId="3B4D6889">
      <w:pPr>
        <w:tabs>
          <w:tab w:val="left" w:pos="8789"/>
        </w:tabs>
        <w:ind w:right="69"/>
        <w:jc w:val="both"/>
        <w:rPr>
          <w:rFonts w:eastAsia="Calibri" w:cstheme="minorHAnsi"/>
          <w:sz w:val="24"/>
          <w:szCs w:val="24"/>
          <w:lang w:val="es-CO"/>
        </w:rPr>
      </w:pPr>
      <w:r>
        <w:rPr>
          <w:rFonts w:eastAsia="Calibri" w:cstheme="minorHAnsi"/>
          <w:sz w:val="24"/>
          <w:szCs w:val="24"/>
          <w:lang w:val="es-CO"/>
        </w:rPr>
        <w:t>Estos factores de desempeño pueden ser actualizados en la medida en que se identifiquen nuevos factores de desempeño o no apliquen.</w:t>
      </w:r>
    </w:p>
    <w:p w14:paraId="0849B079">
      <w:pPr>
        <w:tabs>
          <w:tab w:val="left" w:pos="567"/>
        </w:tabs>
        <w:rPr>
          <w:sz w:val="24"/>
          <w:szCs w:val="24"/>
          <w:lang w:val="es-CO"/>
        </w:rPr>
      </w:pPr>
    </w:p>
    <w:p w14:paraId="544C53DC">
      <w:pPr>
        <w:tabs>
          <w:tab w:val="left" w:pos="567"/>
        </w:tabs>
        <w:rPr>
          <w:b/>
          <w:bCs/>
          <w:sz w:val="24"/>
          <w:szCs w:val="24"/>
          <w:lang w:val="es-CO"/>
        </w:rPr>
      </w:pPr>
      <w:r>
        <w:rPr>
          <w:b/>
          <w:bCs/>
          <w:sz w:val="24"/>
          <w:szCs w:val="24"/>
          <w:lang w:val="es-CO"/>
        </w:rPr>
        <w:t>MECANISMOS O EQUIPOS DE MEDICIÓN</w:t>
      </w:r>
    </w:p>
    <w:p w14:paraId="7A4840C5">
      <w:pPr>
        <w:tabs>
          <w:tab w:val="left" w:pos="567"/>
        </w:tabs>
        <w:jc w:val="both"/>
        <w:rPr>
          <w:sz w:val="24"/>
          <w:szCs w:val="24"/>
          <w:lang w:val="es-CO"/>
        </w:rPr>
      </w:pPr>
      <w:r>
        <w:rPr>
          <w:sz w:val="24"/>
          <w:szCs w:val="24"/>
          <w:highlight w:val="yellow"/>
          <w:lang w:val="es-CO"/>
        </w:rPr>
        <w:t>Por definir con empresa (directos, contratistas, personas naturales, vehículos propiedad de los trabajadores)</w:t>
      </w:r>
      <w:r>
        <w:rPr>
          <w:sz w:val="24"/>
          <w:szCs w:val="24"/>
          <w:lang w:val="es-CO"/>
        </w:rPr>
        <w:t xml:space="preserve"> </w:t>
      </w:r>
    </w:p>
    <w:p w14:paraId="532D7C4C">
      <w:pPr>
        <w:tabs>
          <w:tab w:val="left" w:pos="567"/>
        </w:tabs>
        <w:jc w:val="both"/>
        <w:rPr>
          <w:b/>
          <w:bCs/>
          <w:sz w:val="24"/>
          <w:szCs w:val="24"/>
          <w:lang w:val="es-CO"/>
        </w:rPr>
      </w:pPr>
      <w:r>
        <w:rPr>
          <w:b/>
          <w:bCs/>
          <w:sz w:val="24"/>
          <w:szCs w:val="24"/>
          <w:lang w:val="es-CO"/>
        </w:rPr>
        <w:t>CALIBRACIÓN Y MANTENIMIENTO DE EQUIPOS</w:t>
      </w:r>
    </w:p>
    <w:p w14:paraId="258F4DA5">
      <w:pPr>
        <w:tabs>
          <w:tab w:val="left" w:pos="567"/>
        </w:tabs>
        <w:jc w:val="both"/>
        <w:rPr>
          <w:color w:val="00B050"/>
          <w:sz w:val="24"/>
          <w:szCs w:val="24"/>
          <w:lang w:val="es-CO"/>
        </w:rPr>
      </w:pPr>
      <w:r>
        <w:rPr>
          <w:color w:val="00B050"/>
          <w:sz w:val="24"/>
          <w:szCs w:val="24"/>
          <w:lang w:val="es-CO"/>
        </w:rPr>
        <w:t>Validar</w:t>
      </w:r>
    </w:p>
    <w:p w14:paraId="3CFDCE8A">
      <w:pPr>
        <w:pStyle w:val="23"/>
        <w:numPr>
          <w:ilvl w:val="1"/>
          <w:numId w:val="1"/>
        </w:numPr>
        <w:tabs>
          <w:tab w:val="left" w:pos="567"/>
        </w:tabs>
        <w:ind w:left="284" w:hanging="284"/>
        <w:rPr>
          <w:b/>
          <w:bCs/>
          <w:sz w:val="24"/>
          <w:szCs w:val="24"/>
          <w:lang w:val="es-CO"/>
        </w:rPr>
      </w:pPr>
      <w:r>
        <w:rPr>
          <w:b/>
          <w:bCs/>
          <w:sz w:val="24"/>
          <w:szCs w:val="24"/>
          <w:lang w:val="es-CO"/>
        </w:rPr>
        <w:t>PROTECCIÓN DE ACTORES VIALES VULNERABLES</w:t>
      </w:r>
    </w:p>
    <w:p w14:paraId="6FE95D25">
      <w:pPr>
        <w:tabs>
          <w:tab w:val="left" w:pos="567"/>
        </w:tabs>
        <w:rPr>
          <w:b/>
          <w:bCs/>
          <w:sz w:val="24"/>
          <w:szCs w:val="24"/>
          <w:lang w:val="es-CO"/>
        </w:rPr>
      </w:pPr>
      <w:r>
        <w:rPr>
          <w:b/>
          <w:bCs/>
          <w:sz w:val="24"/>
          <w:szCs w:val="24"/>
          <w:lang w:val="es-CO"/>
        </w:rPr>
        <w:t xml:space="preserve">LINEA BASE </w:t>
      </w:r>
    </w:p>
    <w:p w14:paraId="66A74C8D">
      <w:pPr>
        <w:jc w:val="both"/>
        <w:rPr>
          <w:rFonts w:eastAsia="Arial" w:cs="Arial"/>
          <w:color w:val="1F1A17"/>
          <w:sz w:val="24"/>
          <w:szCs w:val="24"/>
          <w:lang w:val="es-CO"/>
        </w:rPr>
      </w:pPr>
      <w:r>
        <w:rPr>
          <w:rFonts w:eastAsia="Arial" w:cs="Arial"/>
          <w:color w:val="1F1A17"/>
          <w:sz w:val="24"/>
          <w:szCs w:val="24"/>
          <w:lang w:val="es-CO"/>
        </w:rPr>
        <w:t>A continuación, se relaciona la línea base del programa de protección de actores viales vulnerables, donde se identifica el estado actual de la compañía respecto al mismo y que es base para su diseño:</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40"/>
        <w:gridCol w:w="567"/>
        <w:gridCol w:w="709"/>
        <w:gridCol w:w="2312"/>
      </w:tblGrid>
      <w:tr w14:paraId="31111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0" w:type="dxa"/>
            <w:shd w:val="clear" w:color="auto" w:fill="92D050"/>
            <w:vAlign w:val="center"/>
          </w:tcPr>
          <w:p w14:paraId="3B309DA8">
            <w:pPr>
              <w:tabs>
                <w:tab w:val="left" w:pos="567"/>
              </w:tabs>
              <w:spacing w:after="0" w:line="240" w:lineRule="auto"/>
              <w:jc w:val="center"/>
              <w:rPr>
                <w:b/>
                <w:bCs/>
                <w:sz w:val="24"/>
                <w:szCs w:val="24"/>
                <w:lang w:val="es-CO"/>
              </w:rPr>
            </w:pPr>
            <w:r>
              <w:rPr>
                <w:b/>
                <w:bCs/>
                <w:sz w:val="24"/>
                <w:szCs w:val="24"/>
                <w:lang w:val="es-CO"/>
              </w:rPr>
              <w:t>CRITERIO</w:t>
            </w:r>
          </w:p>
        </w:tc>
        <w:tc>
          <w:tcPr>
            <w:tcW w:w="567" w:type="dxa"/>
            <w:shd w:val="clear" w:color="auto" w:fill="92D050"/>
            <w:vAlign w:val="center"/>
          </w:tcPr>
          <w:p w14:paraId="531D071A">
            <w:pPr>
              <w:tabs>
                <w:tab w:val="left" w:pos="567"/>
              </w:tabs>
              <w:spacing w:after="0" w:line="240" w:lineRule="auto"/>
              <w:jc w:val="center"/>
              <w:rPr>
                <w:b/>
                <w:bCs/>
                <w:sz w:val="24"/>
                <w:szCs w:val="24"/>
                <w:lang w:val="es-CO"/>
              </w:rPr>
            </w:pPr>
            <w:r>
              <w:rPr>
                <w:b/>
                <w:bCs/>
                <w:sz w:val="24"/>
                <w:szCs w:val="24"/>
                <w:lang w:val="es-CO"/>
              </w:rPr>
              <w:t>SI</w:t>
            </w:r>
          </w:p>
        </w:tc>
        <w:tc>
          <w:tcPr>
            <w:tcW w:w="709" w:type="dxa"/>
            <w:shd w:val="clear" w:color="auto" w:fill="92D050"/>
            <w:vAlign w:val="center"/>
          </w:tcPr>
          <w:p w14:paraId="1BA65ED1">
            <w:pPr>
              <w:tabs>
                <w:tab w:val="left" w:pos="567"/>
              </w:tabs>
              <w:spacing w:after="0" w:line="240" w:lineRule="auto"/>
              <w:jc w:val="center"/>
              <w:rPr>
                <w:b/>
                <w:bCs/>
                <w:sz w:val="24"/>
                <w:szCs w:val="24"/>
                <w:lang w:val="es-CO"/>
              </w:rPr>
            </w:pPr>
            <w:r>
              <w:rPr>
                <w:b/>
                <w:bCs/>
                <w:sz w:val="24"/>
                <w:szCs w:val="24"/>
                <w:lang w:val="es-CO"/>
              </w:rPr>
              <w:t>NO</w:t>
            </w:r>
          </w:p>
        </w:tc>
        <w:tc>
          <w:tcPr>
            <w:tcW w:w="2312" w:type="dxa"/>
            <w:shd w:val="clear" w:color="auto" w:fill="92D050"/>
            <w:vAlign w:val="center"/>
          </w:tcPr>
          <w:p w14:paraId="589040C1">
            <w:pPr>
              <w:tabs>
                <w:tab w:val="left" w:pos="567"/>
              </w:tabs>
              <w:spacing w:after="0" w:line="240" w:lineRule="auto"/>
              <w:jc w:val="center"/>
              <w:rPr>
                <w:b/>
                <w:bCs/>
                <w:sz w:val="24"/>
                <w:szCs w:val="24"/>
                <w:lang w:val="es-CO"/>
              </w:rPr>
            </w:pPr>
            <w:r>
              <w:rPr>
                <w:b/>
                <w:bCs/>
                <w:sz w:val="24"/>
                <w:szCs w:val="24"/>
                <w:lang w:val="es-CO"/>
              </w:rPr>
              <w:t>OBSERVACIÓN</w:t>
            </w:r>
          </w:p>
        </w:tc>
      </w:tr>
      <w:tr w14:paraId="0A112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0" w:type="dxa"/>
            <w:vAlign w:val="center"/>
          </w:tcPr>
          <w:p w14:paraId="784E8E95">
            <w:pPr>
              <w:tabs>
                <w:tab w:val="left" w:pos="567"/>
              </w:tabs>
              <w:spacing w:after="0" w:line="240" w:lineRule="auto"/>
              <w:rPr>
                <w:lang w:val="es-CO"/>
              </w:rPr>
            </w:pPr>
            <w:r>
              <w:rPr>
                <w:lang w:val="es-CO"/>
              </w:rPr>
              <w:t>Se cuenta con un programa de protección de actores viales vulnerables en conducción e incluye los lineamientos del Paso 8 Res. 40595 de 2022</w:t>
            </w:r>
          </w:p>
        </w:tc>
        <w:tc>
          <w:tcPr>
            <w:tcW w:w="567" w:type="dxa"/>
          </w:tcPr>
          <w:p w14:paraId="78C0D666">
            <w:pPr>
              <w:tabs>
                <w:tab w:val="left" w:pos="567"/>
              </w:tabs>
              <w:spacing w:after="0" w:line="240" w:lineRule="auto"/>
              <w:rPr>
                <w:sz w:val="24"/>
                <w:szCs w:val="24"/>
                <w:lang w:val="es-CO"/>
              </w:rPr>
            </w:pPr>
          </w:p>
        </w:tc>
        <w:tc>
          <w:tcPr>
            <w:tcW w:w="709" w:type="dxa"/>
          </w:tcPr>
          <w:p w14:paraId="18EDF307">
            <w:pPr>
              <w:tabs>
                <w:tab w:val="left" w:pos="567"/>
              </w:tabs>
              <w:spacing w:after="0" w:line="240" w:lineRule="auto"/>
              <w:rPr>
                <w:sz w:val="24"/>
                <w:szCs w:val="24"/>
                <w:lang w:val="es-CO"/>
              </w:rPr>
            </w:pPr>
          </w:p>
        </w:tc>
        <w:tc>
          <w:tcPr>
            <w:tcW w:w="2312" w:type="dxa"/>
          </w:tcPr>
          <w:p w14:paraId="7B9123A3">
            <w:pPr>
              <w:tabs>
                <w:tab w:val="left" w:pos="567"/>
              </w:tabs>
              <w:spacing w:after="0" w:line="240" w:lineRule="auto"/>
              <w:rPr>
                <w:sz w:val="24"/>
                <w:szCs w:val="24"/>
                <w:lang w:val="es-CO"/>
              </w:rPr>
            </w:pPr>
          </w:p>
        </w:tc>
      </w:tr>
      <w:tr w14:paraId="5D436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40" w:type="dxa"/>
            <w:vAlign w:val="center"/>
          </w:tcPr>
          <w:p w14:paraId="4FAEC308">
            <w:pPr>
              <w:tabs>
                <w:tab w:val="left" w:pos="567"/>
              </w:tabs>
              <w:spacing w:after="0" w:line="240" w:lineRule="auto"/>
              <w:rPr>
                <w:lang w:val="es-CO"/>
              </w:rPr>
            </w:pPr>
            <w:r>
              <w:rPr>
                <w:lang w:val="es-CO"/>
              </w:rPr>
              <w:t>El programa cuenta con objetivo, metas y alcance</w:t>
            </w:r>
          </w:p>
        </w:tc>
        <w:tc>
          <w:tcPr>
            <w:tcW w:w="567" w:type="dxa"/>
          </w:tcPr>
          <w:p w14:paraId="7E7CF427">
            <w:pPr>
              <w:tabs>
                <w:tab w:val="left" w:pos="567"/>
              </w:tabs>
              <w:spacing w:after="0" w:line="240" w:lineRule="auto"/>
              <w:rPr>
                <w:sz w:val="24"/>
                <w:szCs w:val="24"/>
                <w:lang w:val="es-CO"/>
              </w:rPr>
            </w:pPr>
          </w:p>
        </w:tc>
        <w:tc>
          <w:tcPr>
            <w:tcW w:w="709" w:type="dxa"/>
          </w:tcPr>
          <w:p w14:paraId="1AAF6BBD">
            <w:pPr>
              <w:tabs>
                <w:tab w:val="left" w:pos="567"/>
              </w:tabs>
              <w:spacing w:after="0" w:line="240" w:lineRule="auto"/>
              <w:rPr>
                <w:sz w:val="24"/>
                <w:szCs w:val="24"/>
                <w:lang w:val="es-CO"/>
              </w:rPr>
            </w:pPr>
          </w:p>
        </w:tc>
        <w:tc>
          <w:tcPr>
            <w:tcW w:w="2312" w:type="dxa"/>
          </w:tcPr>
          <w:p w14:paraId="56C4F6F8">
            <w:pPr>
              <w:tabs>
                <w:tab w:val="left" w:pos="567"/>
              </w:tabs>
              <w:spacing w:after="0" w:line="240" w:lineRule="auto"/>
              <w:rPr>
                <w:sz w:val="24"/>
                <w:szCs w:val="24"/>
                <w:lang w:val="es-CO"/>
              </w:rPr>
            </w:pPr>
          </w:p>
        </w:tc>
      </w:tr>
      <w:tr w14:paraId="58433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5240" w:type="dxa"/>
            <w:vAlign w:val="center"/>
          </w:tcPr>
          <w:p w14:paraId="7D2ABE54">
            <w:pPr>
              <w:tabs>
                <w:tab w:val="left" w:pos="567"/>
              </w:tabs>
              <w:spacing w:after="0" w:line="240" w:lineRule="auto"/>
              <w:rPr>
                <w:lang w:val="es-CO"/>
              </w:rPr>
            </w:pPr>
            <w:r>
              <w:rPr>
                <w:lang w:val="es-CO"/>
              </w:rPr>
              <w:t>Se ha definido fecha de inicio y duración del programa</w:t>
            </w:r>
          </w:p>
        </w:tc>
        <w:tc>
          <w:tcPr>
            <w:tcW w:w="567" w:type="dxa"/>
          </w:tcPr>
          <w:p w14:paraId="6BD49D8A">
            <w:pPr>
              <w:tabs>
                <w:tab w:val="left" w:pos="567"/>
              </w:tabs>
              <w:spacing w:after="0" w:line="240" w:lineRule="auto"/>
              <w:rPr>
                <w:sz w:val="24"/>
                <w:szCs w:val="24"/>
                <w:lang w:val="es-CO"/>
              </w:rPr>
            </w:pPr>
          </w:p>
        </w:tc>
        <w:tc>
          <w:tcPr>
            <w:tcW w:w="709" w:type="dxa"/>
          </w:tcPr>
          <w:p w14:paraId="56ACAF3E">
            <w:pPr>
              <w:tabs>
                <w:tab w:val="left" w:pos="567"/>
              </w:tabs>
              <w:spacing w:after="0" w:line="240" w:lineRule="auto"/>
              <w:rPr>
                <w:sz w:val="24"/>
                <w:szCs w:val="24"/>
                <w:lang w:val="es-CO"/>
              </w:rPr>
            </w:pPr>
          </w:p>
        </w:tc>
        <w:tc>
          <w:tcPr>
            <w:tcW w:w="2312" w:type="dxa"/>
          </w:tcPr>
          <w:p w14:paraId="39CBBDF5">
            <w:pPr>
              <w:tabs>
                <w:tab w:val="left" w:pos="567"/>
              </w:tabs>
              <w:spacing w:after="0" w:line="240" w:lineRule="auto"/>
              <w:rPr>
                <w:sz w:val="24"/>
                <w:szCs w:val="24"/>
                <w:lang w:val="es-CO"/>
              </w:rPr>
            </w:pPr>
          </w:p>
        </w:tc>
      </w:tr>
      <w:tr w14:paraId="04268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0" w:type="dxa"/>
            <w:vAlign w:val="center"/>
          </w:tcPr>
          <w:p w14:paraId="24BE9446">
            <w:pPr>
              <w:tabs>
                <w:tab w:val="left" w:pos="567"/>
              </w:tabs>
              <w:spacing w:after="0" w:line="240" w:lineRule="auto"/>
              <w:rPr>
                <w:lang w:val="es-CO"/>
              </w:rPr>
            </w:pPr>
            <w:r>
              <w:rPr>
                <w:lang w:val="es-CO"/>
              </w:rPr>
              <w:t>Se han establecido indicadores de gestión en el programa</w:t>
            </w:r>
          </w:p>
        </w:tc>
        <w:tc>
          <w:tcPr>
            <w:tcW w:w="567" w:type="dxa"/>
          </w:tcPr>
          <w:p w14:paraId="3E4B0A43">
            <w:pPr>
              <w:tabs>
                <w:tab w:val="left" w:pos="567"/>
              </w:tabs>
              <w:spacing w:after="0" w:line="240" w:lineRule="auto"/>
              <w:rPr>
                <w:sz w:val="24"/>
                <w:szCs w:val="24"/>
                <w:lang w:val="es-CO"/>
              </w:rPr>
            </w:pPr>
          </w:p>
        </w:tc>
        <w:tc>
          <w:tcPr>
            <w:tcW w:w="709" w:type="dxa"/>
          </w:tcPr>
          <w:p w14:paraId="5FD57518">
            <w:pPr>
              <w:tabs>
                <w:tab w:val="left" w:pos="567"/>
              </w:tabs>
              <w:spacing w:after="0" w:line="240" w:lineRule="auto"/>
              <w:rPr>
                <w:sz w:val="24"/>
                <w:szCs w:val="24"/>
                <w:lang w:val="es-CO"/>
              </w:rPr>
            </w:pPr>
          </w:p>
        </w:tc>
        <w:tc>
          <w:tcPr>
            <w:tcW w:w="2312" w:type="dxa"/>
          </w:tcPr>
          <w:p w14:paraId="1AFA01DF">
            <w:pPr>
              <w:tabs>
                <w:tab w:val="left" w:pos="567"/>
              </w:tabs>
              <w:spacing w:after="0" w:line="240" w:lineRule="auto"/>
              <w:rPr>
                <w:sz w:val="24"/>
                <w:szCs w:val="24"/>
                <w:lang w:val="es-CO"/>
              </w:rPr>
            </w:pPr>
          </w:p>
        </w:tc>
      </w:tr>
      <w:tr w14:paraId="35E65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5240" w:type="dxa"/>
            <w:vAlign w:val="center"/>
          </w:tcPr>
          <w:p w14:paraId="561F5C44">
            <w:pPr>
              <w:tabs>
                <w:tab w:val="left" w:pos="567"/>
              </w:tabs>
              <w:spacing w:after="0" w:line="240" w:lineRule="auto"/>
              <w:rPr>
                <w:lang w:val="es-CO"/>
              </w:rPr>
            </w:pPr>
            <w:r>
              <w:rPr>
                <w:lang w:val="es-CO"/>
              </w:rPr>
              <w:t>Se han identificado los factores de desempeño</w:t>
            </w:r>
          </w:p>
        </w:tc>
        <w:tc>
          <w:tcPr>
            <w:tcW w:w="567" w:type="dxa"/>
          </w:tcPr>
          <w:p w14:paraId="0C238C20">
            <w:pPr>
              <w:tabs>
                <w:tab w:val="left" w:pos="567"/>
              </w:tabs>
              <w:spacing w:after="0" w:line="240" w:lineRule="auto"/>
              <w:rPr>
                <w:sz w:val="24"/>
                <w:szCs w:val="24"/>
                <w:lang w:val="es-CO"/>
              </w:rPr>
            </w:pPr>
          </w:p>
        </w:tc>
        <w:tc>
          <w:tcPr>
            <w:tcW w:w="709" w:type="dxa"/>
          </w:tcPr>
          <w:p w14:paraId="4AC35EEC">
            <w:pPr>
              <w:tabs>
                <w:tab w:val="left" w:pos="567"/>
              </w:tabs>
              <w:spacing w:after="0" w:line="240" w:lineRule="auto"/>
              <w:rPr>
                <w:sz w:val="24"/>
                <w:szCs w:val="24"/>
                <w:lang w:val="es-CO"/>
              </w:rPr>
            </w:pPr>
          </w:p>
        </w:tc>
        <w:tc>
          <w:tcPr>
            <w:tcW w:w="2312" w:type="dxa"/>
          </w:tcPr>
          <w:p w14:paraId="441D5F86">
            <w:pPr>
              <w:tabs>
                <w:tab w:val="left" w:pos="567"/>
              </w:tabs>
              <w:spacing w:after="0" w:line="240" w:lineRule="auto"/>
              <w:rPr>
                <w:sz w:val="24"/>
                <w:szCs w:val="24"/>
                <w:lang w:val="es-CO"/>
              </w:rPr>
            </w:pPr>
          </w:p>
        </w:tc>
      </w:tr>
      <w:tr w14:paraId="7035F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5240" w:type="dxa"/>
            <w:vAlign w:val="center"/>
          </w:tcPr>
          <w:p w14:paraId="61CC4D73">
            <w:pPr>
              <w:tabs>
                <w:tab w:val="left" w:pos="567"/>
              </w:tabs>
              <w:spacing w:after="0" w:line="240" w:lineRule="auto"/>
              <w:rPr>
                <w:lang w:val="es-CO"/>
              </w:rPr>
            </w:pPr>
            <w:r>
              <w:rPr>
                <w:lang w:val="es-CO"/>
              </w:rPr>
              <w:t>Se ha establecido un cronograma y responsables</w:t>
            </w:r>
          </w:p>
        </w:tc>
        <w:tc>
          <w:tcPr>
            <w:tcW w:w="567" w:type="dxa"/>
          </w:tcPr>
          <w:p w14:paraId="75C40CBD">
            <w:pPr>
              <w:tabs>
                <w:tab w:val="left" w:pos="567"/>
              </w:tabs>
              <w:spacing w:after="0" w:line="240" w:lineRule="auto"/>
              <w:rPr>
                <w:sz w:val="24"/>
                <w:szCs w:val="24"/>
                <w:lang w:val="es-CO"/>
              </w:rPr>
            </w:pPr>
          </w:p>
        </w:tc>
        <w:tc>
          <w:tcPr>
            <w:tcW w:w="709" w:type="dxa"/>
          </w:tcPr>
          <w:p w14:paraId="7D29B84D">
            <w:pPr>
              <w:tabs>
                <w:tab w:val="left" w:pos="567"/>
              </w:tabs>
              <w:spacing w:after="0" w:line="240" w:lineRule="auto"/>
              <w:rPr>
                <w:sz w:val="24"/>
                <w:szCs w:val="24"/>
                <w:lang w:val="es-CO"/>
              </w:rPr>
            </w:pPr>
          </w:p>
        </w:tc>
        <w:tc>
          <w:tcPr>
            <w:tcW w:w="2312" w:type="dxa"/>
          </w:tcPr>
          <w:p w14:paraId="449055BD">
            <w:pPr>
              <w:tabs>
                <w:tab w:val="left" w:pos="567"/>
              </w:tabs>
              <w:spacing w:after="0" w:line="240" w:lineRule="auto"/>
              <w:rPr>
                <w:sz w:val="24"/>
                <w:szCs w:val="24"/>
                <w:lang w:val="es-CO"/>
              </w:rPr>
            </w:pPr>
          </w:p>
        </w:tc>
      </w:tr>
      <w:tr w14:paraId="0403D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5240" w:type="dxa"/>
            <w:vAlign w:val="center"/>
          </w:tcPr>
          <w:p w14:paraId="629A113A">
            <w:pPr>
              <w:tabs>
                <w:tab w:val="left" w:pos="567"/>
              </w:tabs>
              <w:spacing w:after="0" w:line="240" w:lineRule="auto"/>
              <w:rPr>
                <w:lang w:val="es-CO"/>
              </w:rPr>
            </w:pPr>
            <w:r>
              <w:rPr>
                <w:lang w:val="es-CO"/>
              </w:rPr>
              <w:t>Se ha definido un presupuesto</w:t>
            </w:r>
          </w:p>
        </w:tc>
        <w:tc>
          <w:tcPr>
            <w:tcW w:w="567" w:type="dxa"/>
          </w:tcPr>
          <w:p w14:paraId="4B93B6B6">
            <w:pPr>
              <w:tabs>
                <w:tab w:val="left" w:pos="567"/>
              </w:tabs>
              <w:spacing w:after="0" w:line="240" w:lineRule="auto"/>
              <w:rPr>
                <w:sz w:val="24"/>
                <w:szCs w:val="24"/>
                <w:lang w:val="es-CO"/>
              </w:rPr>
            </w:pPr>
          </w:p>
        </w:tc>
        <w:tc>
          <w:tcPr>
            <w:tcW w:w="709" w:type="dxa"/>
          </w:tcPr>
          <w:p w14:paraId="7CD53962">
            <w:pPr>
              <w:tabs>
                <w:tab w:val="left" w:pos="567"/>
              </w:tabs>
              <w:spacing w:after="0" w:line="240" w:lineRule="auto"/>
              <w:rPr>
                <w:sz w:val="24"/>
                <w:szCs w:val="24"/>
                <w:lang w:val="es-CO"/>
              </w:rPr>
            </w:pPr>
          </w:p>
        </w:tc>
        <w:tc>
          <w:tcPr>
            <w:tcW w:w="2312" w:type="dxa"/>
          </w:tcPr>
          <w:p w14:paraId="1B075991">
            <w:pPr>
              <w:tabs>
                <w:tab w:val="left" w:pos="567"/>
              </w:tabs>
              <w:spacing w:after="0" w:line="240" w:lineRule="auto"/>
              <w:rPr>
                <w:sz w:val="24"/>
                <w:szCs w:val="24"/>
                <w:lang w:val="es-CO"/>
              </w:rPr>
            </w:pPr>
          </w:p>
        </w:tc>
      </w:tr>
      <w:tr w14:paraId="02B6E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5240" w:type="dxa"/>
            <w:vAlign w:val="center"/>
          </w:tcPr>
          <w:p w14:paraId="22819CE4">
            <w:pPr>
              <w:tabs>
                <w:tab w:val="left" w:pos="567"/>
              </w:tabs>
              <w:spacing w:after="0" w:line="240" w:lineRule="auto"/>
              <w:rPr>
                <w:lang w:val="es-CO"/>
              </w:rPr>
            </w:pPr>
            <w:r>
              <w:rPr>
                <w:lang w:val="es-CO"/>
              </w:rPr>
              <w:t>Se han identificado los actores viales vulnerables</w:t>
            </w:r>
          </w:p>
        </w:tc>
        <w:tc>
          <w:tcPr>
            <w:tcW w:w="567" w:type="dxa"/>
          </w:tcPr>
          <w:p w14:paraId="616C8F19">
            <w:pPr>
              <w:tabs>
                <w:tab w:val="left" w:pos="567"/>
              </w:tabs>
              <w:spacing w:after="0" w:line="240" w:lineRule="auto"/>
              <w:rPr>
                <w:sz w:val="24"/>
                <w:szCs w:val="24"/>
                <w:lang w:val="es-CO"/>
              </w:rPr>
            </w:pPr>
          </w:p>
        </w:tc>
        <w:tc>
          <w:tcPr>
            <w:tcW w:w="709" w:type="dxa"/>
          </w:tcPr>
          <w:p w14:paraId="1CBA9BBC">
            <w:pPr>
              <w:tabs>
                <w:tab w:val="left" w:pos="567"/>
              </w:tabs>
              <w:spacing w:after="0" w:line="240" w:lineRule="auto"/>
              <w:rPr>
                <w:sz w:val="24"/>
                <w:szCs w:val="24"/>
                <w:lang w:val="es-CO"/>
              </w:rPr>
            </w:pPr>
          </w:p>
        </w:tc>
        <w:tc>
          <w:tcPr>
            <w:tcW w:w="2312" w:type="dxa"/>
          </w:tcPr>
          <w:p w14:paraId="3DF5331E">
            <w:pPr>
              <w:tabs>
                <w:tab w:val="left" w:pos="567"/>
              </w:tabs>
              <w:spacing w:after="0" w:line="240" w:lineRule="auto"/>
              <w:rPr>
                <w:sz w:val="24"/>
                <w:szCs w:val="24"/>
                <w:lang w:val="es-CO"/>
              </w:rPr>
            </w:pPr>
          </w:p>
        </w:tc>
      </w:tr>
      <w:tr w14:paraId="24C7F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0" w:type="dxa"/>
          </w:tcPr>
          <w:p w14:paraId="3E8C71FE">
            <w:pPr>
              <w:tabs>
                <w:tab w:val="left" w:pos="567"/>
              </w:tabs>
              <w:spacing w:after="0" w:line="240" w:lineRule="auto"/>
              <w:rPr>
                <w:lang w:val="es-CO"/>
              </w:rPr>
            </w:pPr>
            <w:r>
              <w:rPr>
                <w:lang w:val="es-CO"/>
              </w:rPr>
              <w:t>Se han generado capacitaciones, charlas o campañas de protección de actores viales vulnerables</w:t>
            </w:r>
          </w:p>
        </w:tc>
        <w:tc>
          <w:tcPr>
            <w:tcW w:w="567" w:type="dxa"/>
          </w:tcPr>
          <w:p w14:paraId="2CFE013B">
            <w:pPr>
              <w:tabs>
                <w:tab w:val="left" w:pos="567"/>
              </w:tabs>
              <w:spacing w:after="0" w:line="240" w:lineRule="auto"/>
              <w:rPr>
                <w:sz w:val="24"/>
                <w:szCs w:val="24"/>
                <w:lang w:val="es-CO"/>
              </w:rPr>
            </w:pPr>
          </w:p>
        </w:tc>
        <w:tc>
          <w:tcPr>
            <w:tcW w:w="709" w:type="dxa"/>
          </w:tcPr>
          <w:p w14:paraId="27820AC1">
            <w:pPr>
              <w:tabs>
                <w:tab w:val="left" w:pos="567"/>
              </w:tabs>
              <w:spacing w:after="0" w:line="240" w:lineRule="auto"/>
              <w:rPr>
                <w:sz w:val="24"/>
                <w:szCs w:val="24"/>
                <w:lang w:val="es-CO"/>
              </w:rPr>
            </w:pPr>
          </w:p>
        </w:tc>
        <w:tc>
          <w:tcPr>
            <w:tcW w:w="2312" w:type="dxa"/>
          </w:tcPr>
          <w:p w14:paraId="42E34B2E">
            <w:pPr>
              <w:tabs>
                <w:tab w:val="left" w:pos="567"/>
              </w:tabs>
              <w:spacing w:after="0" w:line="240" w:lineRule="auto"/>
              <w:rPr>
                <w:sz w:val="24"/>
                <w:szCs w:val="24"/>
                <w:lang w:val="es-CO"/>
              </w:rPr>
            </w:pPr>
          </w:p>
        </w:tc>
      </w:tr>
      <w:tr w14:paraId="4B251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0" w:type="dxa"/>
          </w:tcPr>
          <w:p w14:paraId="278D7970">
            <w:pPr>
              <w:tabs>
                <w:tab w:val="left" w:pos="567"/>
              </w:tabs>
              <w:spacing w:after="0" w:line="240" w:lineRule="auto"/>
              <w:rPr>
                <w:lang w:val="es-CO"/>
              </w:rPr>
            </w:pPr>
            <w:r>
              <w:rPr>
                <w:lang w:val="es-CO"/>
              </w:rPr>
              <w:t>Los actores viales que lo requieren, cuentan con EPP los cuales son inspeccionados periódicamente</w:t>
            </w:r>
          </w:p>
        </w:tc>
        <w:tc>
          <w:tcPr>
            <w:tcW w:w="567" w:type="dxa"/>
          </w:tcPr>
          <w:p w14:paraId="79789580">
            <w:pPr>
              <w:tabs>
                <w:tab w:val="left" w:pos="567"/>
              </w:tabs>
              <w:spacing w:after="0" w:line="240" w:lineRule="auto"/>
              <w:rPr>
                <w:sz w:val="24"/>
                <w:szCs w:val="24"/>
                <w:lang w:val="es-CO"/>
              </w:rPr>
            </w:pPr>
          </w:p>
        </w:tc>
        <w:tc>
          <w:tcPr>
            <w:tcW w:w="709" w:type="dxa"/>
          </w:tcPr>
          <w:p w14:paraId="220C4B35">
            <w:pPr>
              <w:tabs>
                <w:tab w:val="left" w:pos="567"/>
              </w:tabs>
              <w:spacing w:after="0" w:line="240" w:lineRule="auto"/>
              <w:rPr>
                <w:sz w:val="24"/>
                <w:szCs w:val="24"/>
                <w:lang w:val="es-CO"/>
              </w:rPr>
            </w:pPr>
          </w:p>
        </w:tc>
        <w:tc>
          <w:tcPr>
            <w:tcW w:w="2312" w:type="dxa"/>
          </w:tcPr>
          <w:p w14:paraId="4CAE05E6">
            <w:pPr>
              <w:tabs>
                <w:tab w:val="left" w:pos="567"/>
              </w:tabs>
              <w:spacing w:after="0" w:line="240" w:lineRule="auto"/>
              <w:rPr>
                <w:sz w:val="24"/>
                <w:szCs w:val="24"/>
                <w:lang w:val="es-CO"/>
              </w:rPr>
            </w:pPr>
          </w:p>
        </w:tc>
      </w:tr>
      <w:tr w14:paraId="02F37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0" w:type="dxa"/>
          </w:tcPr>
          <w:p w14:paraId="686F07D7">
            <w:pPr>
              <w:tabs>
                <w:tab w:val="left" w:pos="567"/>
              </w:tabs>
              <w:spacing w:after="0" w:line="240" w:lineRule="auto"/>
              <w:rPr>
                <w:lang w:val="es-CO"/>
              </w:rPr>
            </w:pPr>
            <w:r>
              <w:rPr>
                <w:lang w:val="es-CO"/>
              </w:rPr>
              <w:t>La matriz de riesgos viales contempla los actores viales vulnerables</w:t>
            </w:r>
          </w:p>
        </w:tc>
        <w:tc>
          <w:tcPr>
            <w:tcW w:w="567" w:type="dxa"/>
          </w:tcPr>
          <w:p w14:paraId="068CA2B8">
            <w:pPr>
              <w:tabs>
                <w:tab w:val="left" w:pos="567"/>
              </w:tabs>
              <w:spacing w:after="0" w:line="240" w:lineRule="auto"/>
              <w:rPr>
                <w:sz w:val="24"/>
                <w:szCs w:val="24"/>
                <w:lang w:val="es-CO"/>
              </w:rPr>
            </w:pPr>
          </w:p>
        </w:tc>
        <w:tc>
          <w:tcPr>
            <w:tcW w:w="709" w:type="dxa"/>
          </w:tcPr>
          <w:p w14:paraId="5C4B17A0">
            <w:pPr>
              <w:tabs>
                <w:tab w:val="left" w:pos="567"/>
              </w:tabs>
              <w:spacing w:after="0" w:line="240" w:lineRule="auto"/>
              <w:rPr>
                <w:sz w:val="24"/>
                <w:szCs w:val="24"/>
                <w:lang w:val="es-CO"/>
              </w:rPr>
            </w:pPr>
          </w:p>
        </w:tc>
        <w:tc>
          <w:tcPr>
            <w:tcW w:w="2312" w:type="dxa"/>
          </w:tcPr>
          <w:p w14:paraId="47D64A76">
            <w:pPr>
              <w:tabs>
                <w:tab w:val="left" w:pos="567"/>
              </w:tabs>
              <w:spacing w:after="0" w:line="240" w:lineRule="auto"/>
              <w:rPr>
                <w:sz w:val="24"/>
                <w:szCs w:val="24"/>
                <w:lang w:val="es-CO"/>
              </w:rPr>
            </w:pPr>
          </w:p>
        </w:tc>
      </w:tr>
      <w:tr w14:paraId="2169C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0" w:type="dxa"/>
          </w:tcPr>
          <w:p w14:paraId="51E695AE">
            <w:pPr>
              <w:tabs>
                <w:tab w:val="left" w:pos="567"/>
              </w:tabs>
              <w:spacing w:after="0" w:line="240" w:lineRule="auto"/>
              <w:rPr>
                <w:lang w:val="es-CO"/>
              </w:rPr>
            </w:pPr>
            <w:r>
              <w:rPr>
                <w:lang w:val="es-CO"/>
              </w:rPr>
              <w:t>Se han presentado siniestros viales que involucren actores viales vulnerables durante los últimos 5 años</w:t>
            </w:r>
          </w:p>
        </w:tc>
        <w:tc>
          <w:tcPr>
            <w:tcW w:w="567" w:type="dxa"/>
          </w:tcPr>
          <w:p w14:paraId="160918D8">
            <w:pPr>
              <w:tabs>
                <w:tab w:val="left" w:pos="567"/>
              </w:tabs>
              <w:spacing w:after="0" w:line="240" w:lineRule="auto"/>
              <w:rPr>
                <w:sz w:val="24"/>
                <w:szCs w:val="24"/>
                <w:lang w:val="es-CO"/>
              </w:rPr>
            </w:pPr>
          </w:p>
        </w:tc>
        <w:tc>
          <w:tcPr>
            <w:tcW w:w="709" w:type="dxa"/>
          </w:tcPr>
          <w:p w14:paraId="760ADEC6">
            <w:pPr>
              <w:tabs>
                <w:tab w:val="left" w:pos="567"/>
              </w:tabs>
              <w:spacing w:after="0" w:line="240" w:lineRule="auto"/>
              <w:rPr>
                <w:sz w:val="24"/>
                <w:szCs w:val="24"/>
                <w:lang w:val="es-CO"/>
              </w:rPr>
            </w:pPr>
          </w:p>
        </w:tc>
        <w:tc>
          <w:tcPr>
            <w:tcW w:w="2312" w:type="dxa"/>
          </w:tcPr>
          <w:p w14:paraId="1A1136A3">
            <w:pPr>
              <w:tabs>
                <w:tab w:val="left" w:pos="567"/>
              </w:tabs>
              <w:spacing w:after="0" w:line="240" w:lineRule="auto"/>
              <w:rPr>
                <w:sz w:val="24"/>
                <w:szCs w:val="24"/>
                <w:lang w:val="es-CO"/>
              </w:rPr>
            </w:pPr>
          </w:p>
        </w:tc>
      </w:tr>
      <w:tr w14:paraId="09737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0" w:type="dxa"/>
          </w:tcPr>
          <w:p w14:paraId="717D55B1">
            <w:pPr>
              <w:tabs>
                <w:tab w:val="left" w:pos="567"/>
              </w:tabs>
              <w:spacing w:after="0" w:line="240" w:lineRule="auto"/>
              <w:rPr>
                <w:lang w:val="es-CO"/>
              </w:rPr>
            </w:pPr>
            <w:r>
              <w:rPr>
                <w:lang w:val="es-CO"/>
              </w:rPr>
              <w:t>Se han establecido lineamientos para la protección de actores viales vulnerables</w:t>
            </w:r>
          </w:p>
        </w:tc>
        <w:tc>
          <w:tcPr>
            <w:tcW w:w="567" w:type="dxa"/>
          </w:tcPr>
          <w:p w14:paraId="704D6BD9">
            <w:pPr>
              <w:tabs>
                <w:tab w:val="left" w:pos="567"/>
              </w:tabs>
              <w:spacing w:after="0" w:line="240" w:lineRule="auto"/>
              <w:rPr>
                <w:sz w:val="24"/>
                <w:szCs w:val="24"/>
                <w:lang w:val="es-CO"/>
              </w:rPr>
            </w:pPr>
          </w:p>
        </w:tc>
        <w:tc>
          <w:tcPr>
            <w:tcW w:w="709" w:type="dxa"/>
          </w:tcPr>
          <w:p w14:paraId="652F4A1B">
            <w:pPr>
              <w:tabs>
                <w:tab w:val="left" w:pos="567"/>
              </w:tabs>
              <w:spacing w:after="0" w:line="240" w:lineRule="auto"/>
              <w:rPr>
                <w:sz w:val="24"/>
                <w:szCs w:val="24"/>
                <w:lang w:val="es-CO"/>
              </w:rPr>
            </w:pPr>
          </w:p>
        </w:tc>
        <w:tc>
          <w:tcPr>
            <w:tcW w:w="2312" w:type="dxa"/>
          </w:tcPr>
          <w:p w14:paraId="623AEBC3">
            <w:pPr>
              <w:tabs>
                <w:tab w:val="left" w:pos="567"/>
              </w:tabs>
              <w:spacing w:after="0" w:line="240" w:lineRule="auto"/>
              <w:rPr>
                <w:sz w:val="24"/>
                <w:szCs w:val="24"/>
                <w:lang w:val="es-CO"/>
              </w:rPr>
            </w:pPr>
          </w:p>
        </w:tc>
      </w:tr>
      <w:tr w14:paraId="44173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0" w:type="dxa"/>
            <w:vAlign w:val="center"/>
          </w:tcPr>
          <w:p w14:paraId="2ECE3B83">
            <w:pPr>
              <w:tabs>
                <w:tab w:val="left" w:pos="567"/>
              </w:tabs>
              <w:spacing w:after="0" w:line="240" w:lineRule="auto"/>
              <w:rPr>
                <w:lang w:val="es-CO"/>
              </w:rPr>
            </w:pPr>
            <w:r>
              <w:rPr>
                <w:lang w:val="es-CO"/>
              </w:rPr>
              <w:t>Se ha implementado el programa de protección de actores viales vulnerables</w:t>
            </w:r>
          </w:p>
        </w:tc>
        <w:tc>
          <w:tcPr>
            <w:tcW w:w="567" w:type="dxa"/>
          </w:tcPr>
          <w:p w14:paraId="38CDD394">
            <w:pPr>
              <w:tabs>
                <w:tab w:val="left" w:pos="567"/>
              </w:tabs>
              <w:spacing w:after="0" w:line="240" w:lineRule="auto"/>
              <w:rPr>
                <w:sz w:val="24"/>
                <w:szCs w:val="24"/>
                <w:lang w:val="es-CO"/>
              </w:rPr>
            </w:pPr>
          </w:p>
        </w:tc>
        <w:tc>
          <w:tcPr>
            <w:tcW w:w="709" w:type="dxa"/>
          </w:tcPr>
          <w:p w14:paraId="4B3A9714">
            <w:pPr>
              <w:tabs>
                <w:tab w:val="left" w:pos="567"/>
              </w:tabs>
              <w:spacing w:after="0" w:line="240" w:lineRule="auto"/>
              <w:rPr>
                <w:sz w:val="24"/>
                <w:szCs w:val="24"/>
                <w:lang w:val="es-CO"/>
              </w:rPr>
            </w:pPr>
          </w:p>
        </w:tc>
        <w:tc>
          <w:tcPr>
            <w:tcW w:w="2312" w:type="dxa"/>
          </w:tcPr>
          <w:p w14:paraId="21C2AA97">
            <w:pPr>
              <w:tabs>
                <w:tab w:val="left" w:pos="567"/>
              </w:tabs>
              <w:spacing w:after="0" w:line="240" w:lineRule="auto"/>
              <w:rPr>
                <w:sz w:val="24"/>
                <w:szCs w:val="24"/>
                <w:lang w:val="es-CO"/>
              </w:rPr>
            </w:pPr>
          </w:p>
        </w:tc>
      </w:tr>
    </w:tbl>
    <w:p w14:paraId="48E25CF5">
      <w:pPr>
        <w:tabs>
          <w:tab w:val="left" w:pos="567"/>
        </w:tabs>
        <w:rPr>
          <w:sz w:val="24"/>
          <w:szCs w:val="24"/>
          <w:lang w:val="es-CO"/>
        </w:rPr>
      </w:pPr>
    </w:p>
    <w:p w14:paraId="2F150E61">
      <w:pPr>
        <w:tabs>
          <w:tab w:val="left" w:pos="567"/>
        </w:tabs>
        <w:rPr>
          <w:b/>
          <w:bCs/>
          <w:sz w:val="24"/>
          <w:szCs w:val="24"/>
          <w:lang w:val="es-CO"/>
        </w:rPr>
      </w:pPr>
      <w:r>
        <w:rPr>
          <w:b/>
          <w:bCs/>
          <w:sz w:val="24"/>
          <w:szCs w:val="24"/>
          <w:lang w:val="es-CO"/>
        </w:rPr>
        <w:t>DIRECTRICES DE PROTECCIÓN DE ACTORES VIALES VULNERABLES</w:t>
      </w:r>
    </w:p>
    <w:p w14:paraId="646E9BA3">
      <w:pPr>
        <w:tabs>
          <w:tab w:val="left" w:pos="567"/>
        </w:tabs>
        <w:rPr>
          <w:b/>
          <w:bCs/>
          <w:sz w:val="24"/>
          <w:szCs w:val="24"/>
          <w:lang w:val="es-CO"/>
        </w:rPr>
      </w:pPr>
      <w:r>
        <w:rPr>
          <w:b/>
          <w:bCs/>
          <w:sz w:val="24"/>
          <w:szCs w:val="24"/>
          <w:lang w:val="es-CO"/>
        </w:rPr>
        <w:t>Motociclistas:</w:t>
      </w:r>
    </w:p>
    <w:p w14:paraId="2744FCE6">
      <w:pPr>
        <w:pBdr>
          <w:top w:val="none" w:color="auto" w:sz="0" w:space="0"/>
          <w:left w:val="none" w:color="auto" w:sz="0" w:space="0"/>
          <w:bottom w:val="none" w:color="auto" w:sz="0" w:space="0"/>
          <w:right w:val="none" w:color="auto" w:sz="0" w:space="0"/>
          <w:between w:val="none" w:color="auto" w:sz="0" w:space="0"/>
        </w:pBdr>
        <w:tabs>
          <w:tab w:val="left" w:pos="0"/>
          <w:tab w:val="left" w:pos="426"/>
        </w:tabs>
        <w:jc w:val="both"/>
        <w:rPr>
          <w:sz w:val="24"/>
          <w:szCs w:val="24"/>
          <w:lang w:val="es-CO"/>
        </w:rPr>
      </w:pPr>
      <w:r>
        <w:rPr>
          <w:sz w:val="24"/>
          <w:szCs w:val="24"/>
          <w:lang w:val="es-CO"/>
        </w:rPr>
        <w:t>Se debe tener en cuenta que, por ser un vehículo de dos ruedas, las motos disponen de menor estabilidad y que, en caso de accidente, el motociclista puede sufrir lesiones graves porque su cuerpo actúa como carrocería.</w:t>
      </w:r>
    </w:p>
    <w:p w14:paraId="44D0C82C">
      <w:pPr>
        <w:pStyle w:val="23"/>
        <w:widowControl w:val="0"/>
        <w:numPr>
          <w:ilvl w:val="0"/>
          <w:numId w:val="27"/>
        </w:numPr>
        <w:spacing w:line="240" w:lineRule="auto"/>
        <w:ind w:left="567"/>
        <w:jc w:val="both"/>
        <w:rPr>
          <w:sz w:val="24"/>
          <w:szCs w:val="24"/>
          <w:lang w:val="es-CO"/>
        </w:rPr>
      </w:pPr>
      <w:r>
        <w:rPr>
          <w:sz w:val="24"/>
          <w:szCs w:val="24"/>
          <w:lang w:val="es-CO"/>
        </w:rPr>
        <w:t xml:space="preserve">Realizar la inspección pre operacional de forma diaria y realizar el mantenimiento de las piezas que lo requieran.   </w:t>
      </w:r>
    </w:p>
    <w:p w14:paraId="189C085E">
      <w:pPr>
        <w:pStyle w:val="23"/>
        <w:widowControl w:val="0"/>
        <w:numPr>
          <w:ilvl w:val="0"/>
          <w:numId w:val="27"/>
        </w:numPr>
        <w:spacing w:line="240" w:lineRule="auto"/>
        <w:ind w:left="567"/>
        <w:jc w:val="both"/>
        <w:rPr>
          <w:sz w:val="24"/>
          <w:szCs w:val="24"/>
          <w:lang w:val="es-CO"/>
        </w:rPr>
      </w:pPr>
      <w:r>
        <w:rPr>
          <w:sz w:val="24"/>
          <w:szCs w:val="24"/>
          <w:lang w:val="es-CO"/>
        </w:rPr>
        <w:t>Es necesario el uso de elementos de protección personal en todos los recorridos.</w:t>
      </w:r>
    </w:p>
    <w:p w14:paraId="34F9C375">
      <w:pPr>
        <w:pStyle w:val="23"/>
        <w:widowControl w:val="0"/>
        <w:numPr>
          <w:ilvl w:val="0"/>
          <w:numId w:val="27"/>
        </w:numPr>
        <w:spacing w:line="240" w:lineRule="auto"/>
        <w:ind w:left="567"/>
        <w:jc w:val="both"/>
        <w:rPr>
          <w:sz w:val="24"/>
          <w:szCs w:val="24"/>
          <w:lang w:val="es-CO"/>
        </w:rPr>
      </w:pPr>
      <w:r>
        <w:rPr>
          <w:sz w:val="24"/>
          <w:szCs w:val="24"/>
          <w:lang w:val="es-CO"/>
        </w:rPr>
        <w:t xml:space="preserve">Los elementos de protección personal deben ser adecuados, certificados y verificados a diario para asegurar su buen estado. </w:t>
      </w:r>
    </w:p>
    <w:p w14:paraId="6CCC3A04">
      <w:pPr>
        <w:pStyle w:val="23"/>
        <w:widowControl w:val="0"/>
        <w:numPr>
          <w:ilvl w:val="0"/>
          <w:numId w:val="27"/>
        </w:numPr>
        <w:spacing w:line="240" w:lineRule="auto"/>
        <w:ind w:left="567"/>
        <w:jc w:val="both"/>
        <w:rPr>
          <w:sz w:val="24"/>
          <w:szCs w:val="24"/>
          <w:lang w:val="es-CO"/>
        </w:rPr>
      </w:pPr>
      <w:r>
        <w:rPr>
          <w:sz w:val="24"/>
          <w:szCs w:val="24"/>
          <w:lang w:val="es-CO"/>
        </w:rPr>
        <w:t>El casco debe abrocharse antes de iniciar cualquier recorrido, en caso de ser abatible debe permanecer siempre cerrado.</w:t>
      </w:r>
    </w:p>
    <w:p w14:paraId="71DA9579">
      <w:pPr>
        <w:pStyle w:val="23"/>
        <w:widowControl w:val="0"/>
        <w:numPr>
          <w:ilvl w:val="0"/>
          <w:numId w:val="27"/>
        </w:numPr>
        <w:pBdr>
          <w:top w:val="none" w:color="auto" w:sz="0" w:space="0"/>
          <w:left w:val="none" w:color="auto" w:sz="0" w:space="0"/>
          <w:bottom w:val="none" w:color="auto" w:sz="0" w:space="0"/>
          <w:right w:val="none" w:color="auto" w:sz="0" w:space="0"/>
          <w:between w:val="none" w:color="auto" w:sz="0" w:space="0"/>
        </w:pBdr>
        <w:tabs>
          <w:tab w:val="left" w:pos="0"/>
        </w:tabs>
        <w:spacing w:line="240" w:lineRule="auto"/>
        <w:ind w:left="567"/>
        <w:jc w:val="both"/>
        <w:rPr>
          <w:sz w:val="24"/>
          <w:szCs w:val="24"/>
          <w:lang w:val="es-CO"/>
        </w:rPr>
      </w:pPr>
      <w:r>
        <w:rPr>
          <w:sz w:val="24"/>
          <w:szCs w:val="24"/>
          <w:lang w:val="es-CO"/>
        </w:rPr>
        <w:t>Se debe evitar escuchar música durante los recorridos y atender llamadas telefónicas.</w:t>
      </w:r>
    </w:p>
    <w:p w14:paraId="69A5440E">
      <w:pPr>
        <w:pStyle w:val="23"/>
        <w:widowControl w:val="0"/>
        <w:numPr>
          <w:ilvl w:val="0"/>
          <w:numId w:val="27"/>
        </w:numPr>
        <w:pBdr>
          <w:top w:val="none" w:color="auto" w:sz="0" w:space="0"/>
          <w:left w:val="none" w:color="auto" w:sz="0" w:space="0"/>
          <w:bottom w:val="none" w:color="auto" w:sz="0" w:space="0"/>
          <w:right w:val="none" w:color="auto" w:sz="0" w:space="0"/>
          <w:between w:val="none" w:color="auto" w:sz="0" w:space="0"/>
        </w:pBdr>
        <w:tabs>
          <w:tab w:val="left" w:pos="0"/>
          <w:tab w:val="left" w:pos="709"/>
        </w:tabs>
        <w:spacing w:line="240" w:lineRule="auto"/>
        <w:ind w:left="567"/>
        <w:jc w:val="both"/>
        <w:rPr>
          <w:sz w:val="24"/>
          <w:szCs w:val="24"/>
          <w:lang w:val="es-CO"/>
        </w:rPr>
      </w:pPr>
      <w:r>
        <w:rPr>
          <w:sz w:val="24"/>
          <w:szCs w:val="24"/>
          <w:lang w:val="es-CO"/>
        </w:rPr>
        <w:t>Se debe circular por las vías manteniendo la velocidad permitida de acuerdo con la señalización establecida y utilizar ambos frenos a la hora de detener la motocicleta.</w:t>
      </w:r>
    </w:p>
    <w:p w14:paraId="0430CC18">
      <w:pPr>
        <w:pStyle w:val="23"/>
        <w:widowControl w:val="0"/>
        <w:numPr>
          <w:ilvl w:val="0"/>
          <w:numId w:val="27"/>
        </w:numPr>
        <w:spacing w:line="240" w:lineRule="auto"/>
        <w:ind w:left="567"/>
        <w:jc w:val="both"/>
        <w:rPr>
          <w:sz w:val="24"/>
          <w:szCs w:val="24"/>
          <w:lang w:val="es-CO"/>
        </w:rPr>
      </w:pPr>
      <w:r>
        <w:rPr>
          <w:sz w:val="24"/>
          <w:szCs w:val="24"/>
          <w:lang w:val="es-CO"/>
        </w:rPr>
        <w:t>Debe hacer uso de elementos reflectivos desde las 18:00 p.m. a las 6:00 a.m.</w:t>
      </w:r>
    </w:p>
    <w:p w14:paraId="5F12639F">
      <w:pPr>
        <w:pStyle w:val="23"/>
        <w:widowControl w:val="0"/>
        <w:numPr>
          <w:ilvl w:val="0"/>
          <w:numId w:val="27"/>
        </w:numPr>
        <w:spacing w:line="240" w:lineRule="auto"/>
        <w:ind w:left="567"/>
        <w:jc w:val="both"/>
        <w:rPr>
          <w:sz w:val="24"/>
          <w:szCs w:val="24"/>
          <w:lang w:val="es-CO"/>
        </w:rPr>
      </w:pPr>
      <w:r>
        <w:rPr>
          <w:sz w:val="24"/>
          <w:szCs w:val="24"/>
          <w:lang w:val="es-CO"/>
        </w:rPr>
        <w:t xml:space="preserve">Debe mantener las luces encendidas todo el tiempo.  </w:t>
      </w:r>
    </w:p>
    <w:p w14:paraId="5F84BFB9">
      <w:pPr>
        <w:pStyle w:val="23"/>
        <w:widowControl w:val="0"/>
        <w:numPr>
          <w:ilvl w:val="0"/>
          <w:numId w:val="27"/>
        </w:numPr>
        <w:spacing w:after="0" w:line="240" w:lineRule="auto"/>
        <w:ind w:left="567"/>
        <w:jc w:val="both"/>
        <w:rPr>
          <w:sz w:val="24"/>
          <w:szCs w:val="24"/>
          <w:lang w:val="es-CO"/>
        </w:rPr>
      </w:pPr>
      <w:r>
        <w:rPr>
          <w:sz w:val="24"/>
          <w:szCs w:val="24"/>
          <w:lang w:val="es-CO"/>
        </w:rPr>
        <w:t>Se debe circular por el centro del carril y evitar desplazamientos entre los vehículos.</w:t>
      </w:r>
    </w:p>
    <w:p w14:paraId="02BC0ACE">
      <w:pPr>
        <w:numPr>
          <w:ilvl w:val="0"/>
          <w:numId w:val="27"/>
        </w:numPr>
        <w:pBdr>
          <w:top w:val="none" w:color="auto" w:sz="0" w:space="0"/>
          <w:left w:val="none" w:color="auto" w:sz="0" w:space="0"/>
          <w:bottom w:val="none" w:color="auto" w:sz="0" w:space="0"/>
          <w:right w:val="none" w:color="auto" w:sz="0" w:space="0"/>
          <w:between w:val="none" w:color="auto" w:sz="0" w:space="0"/>
        </w:pBdr>
        <w:tabs>
          <w:tab w:val="left" w:pos="0"/>
          <w:tab w:val="left" w:pos="709"/>
        </w:tabs>
        <w:spacing w:after="0" w:line="240" w:lineRule="auto"/>
        <w:ind w:left="567"/>
        <w:jc w:val="both"/>
        <w:rPr>
          <w:sz w:val="24"/>
          <w:szCs w:val="24"/>
          <w:lang w:val="es-CO"/>
        </w:rPr>
      </w:pPr>
      <w:r>
        <w:rPr>
          <w:sz w:val="24"/>
          <w:szCs w:val="24"/>
          <w:lang w:val="es-CO"/>
        </w:rPr>
        <w:t>Usar debidamente las direccionales para anunciar cambios de carril, giros y paradas.</w:t>
      </w:r>
    </w:p>
    <w:p w14:paraId="02F73836">
      <w:pPr>
        <w:pStyle w:val="23"/>
        <w:widowControl w:val="0"/>
        <w:numPr>
          <w:ilvl w:val="0"/>
          <w:numId w:val="27"/>
        </w:numPr>
        <w:spacing w:after="0" w:line="240" w:lineRule="auto"/>
        <w:ind w:left="567"/>
        <w:jc w:val="both"/>
        <w:rPr>
          <w:sz w:val="24"/>
          <w:szCs w:val="24"/>
          <w:lang w:val="es-CO"/>
        </w:rPr>
      </w:pPr>
      <w:r>
        <w:rPr>
          <w:sz w:val="24"/>
          <w:szCs w:val="24"/>
          <w:lang w:val="es-CO"/>
        </w:rPr>
        <w:t xml:space="preserve">Realizar los adelantamientos con precaución y por el costado izquierdo. </w:t>
      </w:r>
    </w:p>
    <w:p w14:paraId="61342C03">
      <w:pPr>
        <w:pStyle w:val="23"/>
        <w:widowControl w:val="0"/>
        <w:numPr>
          <w:ilvl w:val="0"/>
          <w:numId w:val="27"/>
        </w:numPr>
        <w:spacing w:after="0" w:line="240" w:lineRule="auto"/>
        <w:ind w:left="567"/>
        <w:jc w:val="both"/>
        <w:rPr>
          <w:sz w:val="24"/>
          <w:szCs w:val="24"/>
          <w:lang w:val="es-CO"/>
        </w:rPr>
      </w:pPr>
      <w:r>
        <w:rPr>
          <w:sz w:val="24"/>
          <w:szCs w:val="24"/>
          <w:lang w:val="es-CO"/>
        </w:rPr>
        <w:t>Todo acompañante debe llevar casco.</w:t>
      </w:r>
    </w:p>
    <w:p w14:paraId="29894900">
      <w:pPr>
        <w:numPr>
          <w:ilvl w:val="0"/>
          <w:numId w:val="27"/>
        </w:numPr>
        <w:pBdr>
          <w:top w:val="none" w:color="auto" w:sz="0" w:space="0"/>
          <w:left w:val="none" w:color="auto" w:sz="0" w:space="0"/>
          <w:bottom w:val="none" w:color="auto" w:sz="0" w:space="0"/>
          <w:right w:val="none" w:color="auto" w:sz="0" w:space="0"/>
          <w:between w:val="none" w:color="auto" w:sz="0" w:space="0"/>
        </w:pBdr>
        <w:tabs>
          <w:tab w:val="left" w:pos="0"/>
        </w:tabs>
        <w:spacing w:after="0" w:line="240" w:lineRule="auto"/>
        <w:ind w:left="567"/>
        <w:jc w:val="both"/>
        <w:rPr>
          <w:sz w:val="24"/>
          <w:szCs w:val="24"/>
          <w:lang w:val="es-CO"/>
        </w:rPr>
      </w:pPr>
      <w:r>
        <w:rPr>
          <w:sz w:val="24"/>
          <w:szCs w:val="24"/>
          <w:lang w:val="es-CO"/>
        </w:rPr>
        <w:t>Mantener distancia de seguridad con otros vehículos.</w:t>
      </w:r>
    </w:p>
    <w:p w14:paraId="12C25600">
      <w:pPr>
        <w:pStyle w:val="23"/>
        <w:widowControl w:val="0"/>
        <w:numPr>
          <w:ilvl w:val="0"/>
          <w:numId w:val="27"/>
        </w:numPr>
        <w:spacing w:line="240" w:lineRule="auto"/>
        <w:ind w:left="567"/>
        <w:jc w:val="both"/>
        <w:rPr>
          <w:sz w:val="24"/>
          <w:szCs w:val="24"/>
          <w:lang w:val="es-CO"/>
        </w:rPr>
      </w:pPr>
      <w:r>
        <w:rPr>
          <w:sz w:val="24"/>
          <w:szCs w:val="24"/>
          <w:lang w:val="es-CO"/>
        </w:rPr>
        <w:t>No transitar por áreas destinadas para el uso de peatones o ciclistas.</w:t>
      </w:r>
    </w:p>
    <w:p w14:paraId="4469FF0A">
      <w:pPr>
        <w:pStyle w:val="23"/>
        <w:widowControl w:val="0"/>
        <w:numPr>
          <w:ilvl w:val="0"/>
          <w:numId w:val="27"/>
        </w:numPr>
        <w:spacing w:line="240" w:lineRule="auto"/>
        <w:ind w:left="567"/>
        <w:jc w:val="both"/>
        <w:rPr>
          <w:sz w:val="24"/>
          <w:szCs w:val="24"/>
          <w:lang w:val="es-CO"/>
        </w:rPr>
      </w:pPr>
      <w:r>
        <w:rPr>
          <w:sz w:val="24"/>
          <w:szCs w:val="24"/>
          <w:lang w:val="es-CO"/>
        </w:rPr>
        <w:t xml:space="preserve">No sujetarse de otro vehículo o viajar cerca de vehículos de carga pesada. </w:t>
      </w:r>
    </w:p>
    <w:p w14:paraId="3169EF96">
      <w:pPr>
        <w:pStyle w:val="23"/>
        <w:widowControl w:val="0"/>
        <w:numPr>
          <w:ilvl w:val="0"/>
          <w:numId w:val="27"/>
        </w:numPr>
        <w:spacing w:line="240" w:lineRule="auto"/>
        <w:ind w:left="567"/>
        <w:jc w:val="both"/>
        <w:rPr>
          <w:sz w:val="24"/>
          <w:szCs w:val="24"/>
          <w:lang w:val="es-CO"/>
        </w:rPr>
      </w:pPr>
      <w:r>
        <w:rPr>
          <w:sz w:val="24"/>
          <w:szCs w:val="24"/>
          <w:lang w:val="es-CO"/>
        </w:rPr>
        <w:t>En caso de sentir cansancio o tener alguna condición que afecte su conducción, evite realizar desplazamientos en calidad de conductor y reportar a su jefe inmediato para el caso de desplazamientos laborales.</w:t>
      </w:r>
    </w:p>
    <w:p w14:paraId="481915DF">
      <w:pPr>
        <w:pStyle w:val="23"/>
        <w:widowControl w:val="0"/>
        <w:numPr>
          <w:ilvl w:val="0"/>
          <w:numId w:val="27"/>
        </w:numPr>
        <w:spacing w:line="240" w:lineRule="auto"/>
        <w:ind w:left="567"/>
        <w:jc w:val="both"/>
        <w:rPr>
          <w:sz w:val="24"/>
          <w:szCs w:val="24"/>
          <w:lang w:val="es-CO"/>
        </w:rPr>
      </w:pPr>
      <w:r>
        <w:rPr>
          <w:sz w:val="24"/>
          <w:szCs w:val="24"/>
          <w:lang w:val="es-CO"/>
        </w:rPr>
        <w:t xml:space="preserve">Planear los desplazamientos con antelación   </w:t>
      </w:r>
    </w:p>
    <w:p w14:paraId="6B05CB4D">
      <w:pPr>
        <w:tabs>
          <w:tab w:val="left" w:pos="567"/>
        </w:tabs>
        <w:rPr>
          <w:b/>
          <w:bCs/>
          <w:sz w:val="24"/>
          <w:szCs w:val="24"/>
          <w:lang w:val="es-CO"/>
        </w:rPr>
      </w:pPr>
    </w:p>
    <w:p w14:paraId="4A5E35DC">
      <w:pPr>
        <w:tabs>
          <w:tab w:val="left" w:pos="567"/>
        </w:tabs>
        <w:rPr>
          <w:b/>
          <w:bCs/>
          <w:sz w:val="24"/>
          <w:szCs w:val="24"/>
          <w:lang w:val="es-CO"/>
        </w:rPr>
      </w:pPr>
      <w:r>
        <w:rPr>
          <w:b/>
          <w:bCs/>
          <w:sz w:val="24"/>
          <w:szCs w:val="24"/>
          <w:lang w:val="es-CO"/>
        </w:rPr>
        <w:t xml:space="preserve">Ciclistas: </w:t>
      </w:r>
    </w:p>
    <w:p w14:paraId="5D7E683C">
      <w:pPr>
        <w:pStyle w:val="23"/>
        <w:widowControl w:val="0"/>
        <w:numPr>
          <w:ilvl w:val="0"/>
          <w:numId w:val="28"/>
        </w:numPr>
        <w:spacing w:line="240" w:lineRule="auto"/>
        <w:ind w:left="567"/>
        <w:jc w:val="both"/>
        <w:rPr>
          <w:sz w:val="24"/>
          <w:szCs w:val="24"/>
          <w:lang w:val="es-CO"/>
        </w:rPr>
      </w:pPr>
      <w:r>
        <w:rPr>
          <w:sz w:val="24"/>
          <w:szCs w:val="24"/>
          <w:lang w:val="es-CO"/>
        </w:rPr>
        <w:t xml:space="preserve">Realizar inspección diaria de la bicicleta, validando que se encuentre en adecuadas condiciones para realizar el desplazamiento. </w:t>
      </w:r>
    </w:p>
    <w:p w14:paraId="5571A69A">
      <w:pPr>
        <w:pStyle w:val="23"/>
        <w:widowControl w:val="0"/>
        <w:numPr>
          <w:ilvl w:val="0"/>
          <w:numId w:val="28"/>
        </w:numPr>
        <w:spacing w:line="240" w:lineRule="auto"/>
        <w:ind w:left="567"/>
        <w:jc w:val="both"/>
        <w:rPr>
          <w:sz w:val="24"/>
          <w:szCs w:val="24"/>
          <w:lang w:val="es-CO"/>
        </w:rPr>
      </w:pPr>
      <w:r>
        <w:rPr>
          <w:sz w:val="24"/>
          <w:szCs w:val="24"/>
          <w:lang w:val="es-CO"/>
        </w:rPr>
        <w:t>Utilizar siempre el casco y gafas.</w:t>
      </w:r>
    </w:p>
    <w:p w14:paraId="041155DD">
      <w:pPr>
        <w:pStyle w:val="23"/>
        <w:widowControl w:val="0"/>
        <w:numPr>
          <w:ilvl w:val="0"/>
          <w:numId w:val="28"/>
        </w:numPr>
        <w:spacing w:line="240" w:lineRule="auto"/>
        <w:ind w:left="567"/>
        <w:jc w:val="both"/>
        <w:rPr>
          <w:sz w:val="24"/>
          <w:szCs w:val="24"/>
          <w:lang w:val="es-CO"/>
        </w:rPr>
      </w:pPr>
      <w:r>
        <w:rPr>
          <w:sz w:val="24"/>
          <w:szCs w:val="24"/>
          <w:lang w:val="es-CO"/>
        </w:rPr>
        <w:t xml:space="preserve">Utilizar prendas reflectivas entre las 18:00 p.m. y las 6:00 a.m. y en trayectos con baja visibilidad. </w:t>
      </w:r>
    </w:p>
    <w:p w14:paraId="2817B2B0">
      <w:pPr>
        <w:pStyle w:val="23"/>
        <w:widowControl w:val="0"/>
        <w:numPr>
          <w:ilvl w:val="0"/>
          <w:numId w:val="28"/>
        </w:numPr>
        <w:spacing w:line="240" w:lineRule="auto"/>
        <w:ind w:left="567"/>
        <w:jc w:val="both"/>
        <w:rPr>
          <w:sz w:val="24"/>
          <w:szCs w:val="24"/>
          <w:lang w:val="es-CO"/>
        </w:rPr>
      </w:pPr>
      <w:r>
        <w:rPr>
          <w:sz w:val="24"/>
          <w:szCs w:val="24"/>
          <w:lang w:val="es-CO"/>
        </w:rPr>
        <w:t xml:space="preserve">Usar luz blanca delantera y trasera de color rojo. </w:t>
      </w:r>
    </w:p>
    <w:p w14:paraId="302ED4A4">
      <w:pPr>
        <w:pStyle w:val="23"/>
        <w:widowControl w:val="0"/>
        <w:numPr>
          <w:ilvl w:val="0"/>
          <w:numId w:val="28"/>
        </w:numPr>
        <w:spacing w:line="240" w:lineRule="auto"/>
        <w:ind w:left="567"/>
        <w:jc w:val="both"/>
        <w:rPr>
          <w:sz w:val="24"/>
          <w:szCs w:val="24"/>
          <w:lang w:val="es-CO"/>
        </w:rPr>
      </w:pPr>
      <w:r>
        <w:rPr>
          <w:sz w:val="24"/>
          <w:szCs w:val="24"/>
          <w:lang w:val="es-CO"/>
        </w:rPr>
        <w:t xml:space="preserve">Se sugiere la instalación de espejos retrovisores. </w:t>
      </w:r>
    </w:p>
    <w:p w14:paraId="0FA07518">
      <w:pPr>
        <w:pStyle w:val="23"/>
        <w:widowControl w:val="0"/>
        <w:numPr>
          <w:ilvl w:val="0"/>
          <w:numId w:val="28"/>
        </w:numPr>
        <w:spacing w:line="240" w:lineRule="auto"/>
        <w:ind w:left="567"/>
        <w:jc w:val="both"/>
        <w:rPr>
          <w:sz w:val="24"/>
          <w:szCs w:val="24"/>
          <w:lang w:val="es-CO"/>
        </w:rPr>
      </w:pPr>
      <w:r>
        <w:rPr>
          <w:sz w:val="24"/>
          <w:szCs w:val="24"/>
          <w:lang w:val="es-CO"/>
        </w:rPr>
        <w:t>Instale una bocina o pito.</w:t>
      </w:r>
    </w:p>
    <w:p w14:paraId="19B8C135">
      <w:pPr>
        <w:pStyle w:val="23"/>
        <w:widowControl w:val="0"/>
        <w:numPr>
          <w:ilvl w:val="0"/>
          <w:numId w:val="28"/>
        </w:numPr>
        <w:spacing w:line="240" w:lineRule="auto"/>
        <w:ind w:left="567"/>
        <w:jc w:val="both"/>
        <w:rPr>
          <w:sz w:val="24"/>
          <w:szCs w:val="24"/>
          <w:lang w:val="es-CO"/>
        </w:rPr>
      </w:pPr>
      <w:r>
        <w:rPr>
          <w:sz w:val="24"/>
          <w:szCs w:val="24"/>
          <w:lang w:val="es-CO"/>
        </w:rPr>
        <w:t xml:space="preserve">Prefiera transitar por ciclo rutas y espacios destinados para la circulación de bicicletas, en caso de transitar por la vía compartida con vehículos, ocupe el carril circulando por el centro del mismo. </w:t>
      </w:r>
    </w:p>
    <w:p w14:paraId="5FD8DD87">
      <w:pPr>
        <w:pStyle w:val="23"/>
        <w:widowControl w:val="0"/>
        <w:numPr>
          <w:ilvl w:val="0"/>
          <w:numId w:val="28"/>
        </w:numPr>
        <w:spacing w:line="240" w:lineRule="auto"/>
        <w:ind w:left="567"/>
        <w:jc w:val="both"/>
        <w:rPr>
          <w:sz w:val="24"/>
          <w:szCs w:val="24"/>
          <w:lang w:val="es-CO"/>
        </w:rPr>
      </w:pPr>
      <w:r>
        <w:rPr>
          <w:sz w:val="24"/>
          <w:szCs w:val="24"/>
          <w:lang w:val="es-CO"/>
        </w:rPr>
        <w:t xml:space="preserve">Utilice sus brazos para indicar sus movimientos con anticipación. </w:t>
      </w:r>
    </w:p>
    <w:p w14:paraId="1DB764A1">
      <w:pPr>
        <w:pStyle w:val="23"/>
        <w:widowControl w:val="0"/>
        <w:numPr>
          <w:ilvl w:val="0"/>
          <w:numId w:val="28"/>
        </w:numPr>
        <w:spacing w:line="240" w:lineRule="auto"/>
        <w:ind w:left="567"/>
        <w:jc w:val="both"/>
        <w:rPr>
          <w:sz w:val="24"/>
          <w:szCs w:val="24"/>
          <w:lang w:val="es-CO"/>
        </w:rPr>
      </w:pPr>
      <w:r>
        <w:rPr>
          <w:sz w:val="24"/>
          <w:szCs w:val="24"/>
          <w:lang w:val="es-CO"/>
        </w:rPr>
        <w:t>Cargar un kit básico de herramientas y de despinche, además de elementos de amarre para asegurar la bicicleta.</w:t>
      </w:r>
    </w:p>
    <w:p w14:paraId="1F9C2D23">
      <w:pPr>
        <w:pStyle w:val="23"/>
        <w:widowControl w:val="0"/>
        <w:numPr>
          <w:ilvl w:val="0"/>
          <w:numId w:val="28"/>
        </w:numPr>
        <w:spacing w:line="240" w:lineRule="auto"/>
        <w:ind w:left="567"/>
        <w:jc w:val="both"/>
        <w:rPr>
          <w:sz w:val="24"/>
          <w:szCs w:val="24"/>
          <w:lang w:val="es-CO"/>
        </w:rPr>
      </w:pPr>
      <w:r>
        <w:rPr>
          <w:sz w:val="24"/>
          <w:szCs w:val="24"/>
          <w:lang w:val="es-CO"/>
        </w:rPr>
        <w:t>Al girar o parar hacer contacto visual con conductores y peatones.</w:t>
      </w:r>
    </w:p>
    <w:p w14:paraId="457C577B">
      <w:pPr>
        <w:pStyle w:val="23"/>
        <w:widowControl w:val="0"/>
        <w:numPr>
          <w:ilvl w:val="0"/>
          <w:numId w:val="28"/>
        </w:numPr>
        <w:spacing w:line="240" w:lineRule="auto"/>
        <w:ind w:left="567"/>
        <w:jc w:val="both"/>
        <w:rPr>
          <w:sz w:val="24"/>
          <w:szCs w:val="24"/>
          <w:lang w:val="es-CO"/>
        </w:rPr>
      </w:pPr>
      <w:r>
        <w:rPr>
          <w:sz w:val="24"/>
          <w:szCs w:val="24"/>
          <w:lang w:val="es-CO"/>
        </w:rPr>
        <w:t>Planear el viaje antes de salir y anticipar donde parquear la bicicleta.</w:t>
      </w:r>
    </w:p>
    <w:p w14:paraId="4E34D343">
      <w:pPr>
        <w:pStyle w:val="23"/>
        <w:widowControl w:val="0"/>
        <w:numPr>
          <w:ilvl w:val="0"/>
          <w:numId w:val="28"/>
        </w:numPr>
        <w:spacing w:line="240" w:lineRule="auto"/>
        <w:ind w:left="567"/>
        <w:jc w:val="both"/>
        <w:rPr>
          <w:sz w:val="24"/>
          <w:szCs w:val="24"/>
          <w:lang w:val="es-CO"/>
        </w:rPr>
      </w:pPr>
      <w:r>
        <w:rPr>
          <w:sz w:val="24"/>
          <w:szCs w:val="24"/>
          <w:lang w:val="es-CO"/>
        </w:rPr>
        <w:t>Hacer uso correcto del ciclo rutas transitando por la derecha, conducir sujetando el manubrio y evitar realizar maniobras riesgosas.</w:t>
      </w:r>
    </w:p>
    <w:p w14:paraId="5B99996A">
      <w:pPr>
        <w:pStyle w:val="23"/>
        <w:widowControl w:val="0"/>
        <w:numPr>
          <w:ilvl w:val="0"/>
          <w:numId w:val="28"/>
        </w:numPr>
        <w:spacing w:line="240" w:lineRule="auto"/>
        <w:ind w:left="567"/>
        <w:jc w:val="both"/>
        <w:rPr>
          <w:sz w:val="24"/>
          <w:szCs w:val="24"/>
          <w:lang w:val="es-CO"/>
        </w:rPr>
      </w:pPr>
      <w:r>
        <w:rPr>
          <w:sz w:val="24"/>
          <w:szCs w:val="24"/>
          <w:lang w:val="es-CO"/>
        </w:rPr>
        <w:t>No usar el celular ni audífonos mientras maneja la bicicleta.</w:t>
      </w:r>
    </w:p>
    <w:p w14:paraId="2E9F5CD0">
      <w:pPr>
        <w:pStyle w:val="23"/>
        <w:widowControl w:val="0"/>
        <w:numPr>
          <w:ilvl w:val="0"/>
          <w:numId w:val="28"/>
        </w:numPr>
        <w:spacing w:after="240" w:line="240" w:lineRule="auto"/>
        <w:ind w:left="567"/>
        <w:jc w:val="both"/>
        <w:rPr>
          <w:sz w:val="24"/>
          <w:szCs w:val="24"/>
          <w:lang w:val="es-CO"/>
        </w:rPr>
      </w:pPr>
      <w:r>
        <w:rPr>
          <w:sz w:val="24"/>
          <w:szCs w:val="24"/>
          <w:lang w:val="es-CO"/>
        </w:rPr>
        <w:t>Dar uso adecuado a la bicicleta y no llevar personas ni artículos que afecten la conducción, maniobrabilidad y visibilidad.</w:t>
      </w:r>
    </w:p>
    <w:p w14:paraId="32B86138">
      <w:pPr>
        <w:pStyle w:val="23"/>
        <w:widowControl w:val="0"/>
        <w:numPr>
          <w:ilvl w:val="0"/>
          <w:numId w:val="28"/>
        </w:numPr>
        <w:pBdr>
          <w:top w:val="none" w:color="auto" w:sz="0" w:space="0"/>
          <w:left w:val="none" w:color="auto" w:sz="0" w:space="0"/>
          <w:bottom w:val="none" w:color="auto" w:sz="0" w:space="0"/>
          <w:right w:val="none" w:color="auto" w:sz="0" w:space="0"/>
          <w:between w:val="none" w:color="auto" w:sz="0" w:space="0"/>
        </w:pBdr>
        <w:tabs>
          <w:tab w:val="left" w:pos="0"/>
          <w:tab w:val="left" w:pos="567"/>
        </w:tabs>
        <w:spacing w:after="240" w:line="240" w:lineRule="auto"/>
        <w:ind w:left="567"/>
        <w:jc w:val="both"/>
        <w:rPr>
          <w:sz w:val="24"/>
          <w:szCs w:val="24"/>
          <w:lang w:val="es-CO"/>
        </w:rPr>
      </w:pPr>
      <w:r>
        <w:rPr>
          <w:sz w:val="24"/>
          <w:szCs w:val="24"/>
          <w:lang w:val="es-CO"/>
        </w:rPr>
        <w:t>No adelantar entre dos vehículos ni sujetarse de ellos; siempre mantener una distancia prudente y evitar ubicarse en los puntos ciegos para los vehículos.</w:t>
      </w:r>
    </w:p>
    <w:p w14:paraId="66766A06">
      <w:pPr>
        <w:pStyle w:val="23"/>
        <w:widowControl w:val="0"/>
        <w:numPr>
          <w:ilvl w:val="0"/>
          <w:numId w:val="28"/>
        </w:numPr>
        <w:spacing w:line="240" w:lineRule="auto"/>
        <w:ind w:left="567"/>
        <w:jc w:val="both"/>
        <w:rPr>
          <w:sz w:val="24"/>
          <w:szCs w:val="24"/>
          <w:lang w:val="es-CO"/>
        </w:rPr>
      </w:pPr>
      <w:r>
        <w:rPr>
          <w:sz w:val="24"/>
          <w:szCs w:val="24"/>
          <w:lang w:val="es-CO"/>
        </w:rPr>
        <w:t>Respetar: al peatón y darle siempre la prelación, las normas y señales de tránsito como semáforos en rojo, pasos peatonales y límites de velocidad.</w:t>
      </w:r>
    </w:p>
    <w:p w14:paraId="1D63677F">
      <w:pPr>
        <w:tabs>
          <w:tab w:val="left" w:pos="567"/>
        </w:tabs>
        <w:rPr>
          <w:b/>
          <w:bCs/>
          <w:sz w:val="24"/>
          <w:szCs w:val="24"/>
          <w:lang w:val="es-CO"/>
        </w:rPr>
      </w:pPr>
      <w:r>
        <w:rPr>
          <w:b/>
          <w:bCs/>
          <w:sz w:val="24"/>
          <w:szCs w:val="24"/>
          <w:lang w:val="es-CO"/>
        </w:rPr>
        <w:t>Peatón:</w:t>
      </w:r>
    </w:p>
    <w:p w14:paraId="75D27225">
      <w:pPr>
        <w:pStyle w:val="23"/>
        <w:widowControl w:val="0"/>
        <w:numPr>
          <w:ilvl w:val="0"/>
          <w:numId w:val="29"/>
        </w:numPr>
        <w:spacing w:line="240" w:lineRule="auto"/>
        <w:ind w:left="567"/>
        <w:jc w:val="both"/>
        <w:rPr>
          <w:sz w:val="24"/>
          <w:szCs w:val="24"/>
          <w:lang w:val="es-CO"/>
        </w:rPr>
      </w:pPr>
      <w:r>
        <w:rPr>
          <w:sz w:val="24"/>
          <w:szCs w:val="24"/>
          <w:lang w:val="es-CO"/>
        </w:rPr>
        <w:t>Transitar por senderos peatonales o zonas destinadas para tal fin.</w:t>
      </w:r>
    </w:p>
    <w:p w14:paraId="2571F4D2">
      <w:pPr>
        <w:pStyle w:val="23"/>
        <w:widowControl w:val="0"/>
        <w:numPr>
          <w:ilvl w:val="0"/>
          <w:numId w:val="29"/>
        </w:numPr>
        <w:spacing w:line="240" w:lineRule="auto"/>
        <w:ind w:left="567"/>
        <w:jc w:val="both"/>
        <w:rPr>
          <w:sz w:val="24"/>
          <w:szCs w:val="24"/>
          <w:lang w:val="es-CO"/>
        </w:rPr>
      </w:pPr>
      <w:r>
        <w:rPr>
          <w:sz w:val="24"/>
          <w:szCs w:val="24"/>
          <w:lang w:val="es-CO"/>
        </w:rPr>
        <w:t>Cruzar la vía en lugares donde existen pasos peatonales (cebras o puentes).</w:t>
      </w:r>
    </w:p>
    <w:p w14:paraId="1FC9EE0A">
      <w:pPr>
        <w:pStyle w:val="23"/>
        <w:widowControl w:val="0"/>
        <w:numPr>
          <w:ilvl w:val="0"/>
          <w:numId w:val="29"/>
        </w:numPr>
        <w:spacing w:line="240" w:lineRule="auto"/>
        <w:ind w:left="567"/>
        <w:jc w:val="both"/>
        <w:rPr>
          <w:sz w:val="24"/>
          <w:szCs w:val="24"/>
          <w:lang w:val="es-CO"/>
        </w:rPr>
      </w:pPr>
      <w:r>
        <w:rPr>
          <w:sz w:val="24"/>
          <w:szCs w:val="24"/>
          <w:lang w:val="es-CO"/>
        </w:rPr>
        <w:t>Esperar para cruzar en la acera y no sobre la calzada.</w:t>
      </w:r>
    </w:p>
    <w:p w14:paraId="20BDAFA1">
      <w:pPr>
        <w:pStyle w:val="23"/>
        <w:widowControl w:val="0"/>
        <w:numPr>
          <w:ilvl w:val="0"/>
          <w:numId w:val="29"/>
        </w:numPr>
        <w:spacing w:line="240" w:lineRule="auto"/>
        <w:ind w:left="567"/>
        <w:jc w:val="both"/>
        <w:rPr>
          <w:sz w:val="24"/>
          <w:szCs w:val="24"/>
          <w:lang w:val="es-CO"/>
        </w:rPr>
      </w:pPr>
      <w:r>
        <w:rPr>
          <w:sz w:val="24"/>
          <w:szCs w:val="24"/>
          <w:lang w:val="es-CO"/>
        </w:rPr>
        <w:t>Respetar las señales de tránsito.</w:t>
      </w:r>
    </w:p>
    <w:p w14:paraId="28077D98">
      <w:pPr>
        <w:pStyle w:val="23"/>
        <w:widowControl w:val="0"/>
        <w:numPr>
          <w:ilvl w:val="0"/>
          <w:numId w:val="29"/>
        </w:numPr>
        <w:spacing w:line="240" w:lineRule="auto"/>
        <w:ind w:left="567"/>
        <w:jc w:val="both"/>
        <w:rPr>
          <w:sz w:val="24"/>
          <w:szCs w:val="24"/>
          <w:lang w:val="es-CO"/>
        </w:rPr>
      </w:pPr>
      <w:r>
        <w:rPr>
          <w:sz w:val="24"/>
          <w:szCs w:val="24"/>
          <w:lang w:val="es-CO"/>
        </w:rPr>
        <w:t>Evitar remolcarse de vehículos en movimiento.</w:t>
      </w:r>
    </w:p>
    <w:p w14:paraId="4269FC59">
      <w:pPr>
        <w:pStyle w:val="23"/>
        <w:widowControl w:val="0"/>
        <w:numPr>
          <w:ilvl w:val="0"/>
          <w:numId w:val="29"/>
        </w:numPr>
        <w:spacing w:line="240" w:lineRule="auto"/>
        <w:ind w:left="567"/>
        <w:jc w:val="both"/>
        <w:rPr>
          <w:sz w:val="24"/>
          <w:szCs w:val="24"/>
          <w:lang w:val="es-CO"/>
        </w:rPr>
      </w:pPr>
      <w:r>
        <w:rPr>
          <w:sz w:val="24"/>
          <w:szCs w:val="24"/>
          <w:lang w:val="es-CO"/>
        </w:rPr>
        <w:t xml:space="preserve">En vías internas respetar la señalización y demarcación. </w:t>
      </w:r>
    </w:p>
    <w:p w14:paraId="7702AAC9">
      <w:pPr>
        <w:pStyle w:val="23"/>
        <w:widowControl w:val="0"/>
        <w:numPr>
          <w:ilvl w:val="0"/>
          <w:numId w:val="29"/>
        </w:numPr>
        <w:spacing w:line="240" w:lineRule="auto"/>
        <w:ind w:left="567"/>
        <w:jc w:val="both"/>
        <w:rPr>
          <w:sz w:val="24"/>
          <w:szCs w:val="24"/>
          <w:lang w:val="es-CO"/>
        </w:rPr>
      </w:pPr>
      <w:r>
        <w:rPr>
          <w:sz w:val="24"/>
          <w:szCs w:val="24"/>
          <w:lang w:val="es-CO"/>
        </w:rPr>
        <w:t xml:space="preserve">Evite transitar escuchando música con manos libres, esto genera distracción y evita escuchar lo que sucede alrededor. </w:t>
      </w:r>
    </w:p>
    <w:p w14:paraId="3C5ED3A9">
      <w:pPr>
        <w:pStyle w:val="23"/>
        <w:widowControl w:val="0"/>
        <w:numPr>
          <w:ilvl w:val="0"/>
          <w:numId w:val="29"/>
        </w:numPr>
        <w:spacing w:line="240" w:lineRule="auto"/>
        <w:ind w:left="567"/>
        <w:jc w:val="both"/>
        <w:rPr>
          <w:sz w:val="24"/>
          <w:szCs w:val="24"/>
          <w:lang w:val="es-CO"/>
        </w:rPr>
      </w:pPr>
      <w:r>
        <w:rPr>
          <w:sz w:val="24"/>
          <w:szCs w:val="24"/>
          <w:lang w:val="es-CO"/>
        </w:rPr>
        <w:t>Evite transitar entre los vehículos.</w:t>
      </w:r>
    </w:p>
    <w:p w14:paraId="1CEAD0F0">
      <w:pPr>
        <w:pStyle w:val="23"/>
        <w:widowControl w:val="0"/>
        <w:numPr>
          <w:ilvl w:val="0"/>
          <w:numId w:val="29"/>
        </w:numPr>
        <w:spacing w:line="240" w:lineRule="auto"/>
        <w:ind w:left="567"/>
        <w:jc w:val="both"/>
        <w:rPr>
          <w:sz w:val="24"/>
          <w:szCs w:val="24"/>
          <w:lang w:val="es-CO"/>
        </w:rPr>
      </w:pPr>
      <w:r>
        <w:rPr>
          <w:sz w:val="24"/>
          <w:szCs w:val="24"/>
          <w:lang w:val="es-CO"/>
        </w:rPr>
        <w:t xml:space="preserve">Evite caminar cerca del bordillo de la vía. </w:t>
      </w:r>
    </w:p>
    <w:p w14:paraId="775E5928">
      <w:pPr>
        <w:pStyle w:val="23"/>
        <w:widowControl w:val="0"/>
        <w:numPr>
          <w:ilvl w:val="0"/>
          <w:numId w:val="29"/>
        </w:numPr>
        <w:spacing w:line="240" w:lineRule="auto"/>
        <w:ind w:left="567"/>
        <w:jc w:val="both"/>
        <w:rPr>
          <w:sz w:val="24"/>
          <w:szCs w:val="24"/>
          <w:lang w:val="es-CO"/>
        </w:rPr>
      </w:pPr>
      <w:r>
        <w:rPr>
          <w:sz w:val="24"/>
          <w:szCs w:val="24"/>
          <w:lang w:val="es-CO"/>
        </w:rPr>
        <w:t xml:space="preserve">Antes de cruzar siempre establecer contacto visual con el conductor. </w:t>
      </w:r>
    </w:p>
    <w:p w14:paraId="798F48CA">
      <w:pPr>
        <w:pStyle w:val="23"/>
        <w:widowControl w:val="0"/>
        <w:numPr>
          <w:ilvl w:val="0"/>
          <w:numId w:val="29"/>
        </w:numPr>
        <w:spacing w:line="240" w:lineRule="auto"/>
        <w:ind w:left="567"/>
        <w:jc w:val="both"/>
        <w:rPr>
          <w:sz w:val="24"/>
          <w:szCs w:val="24"/>
          <w:lang w:val="es-CO"/>
        </w:rPr>
      </w:pPr>
      <w:r>
        <w:rPr>
          <w:sz w:val="24"/>
          <w:szCs w:val="24"/>
          <w:lang w:val="es-CO"/>
        </w:rPr>
        <w:t>Ayudar a cruzar a las personas mayores o con movilidad reducida si lo necesitan.</w:t>
      </w:r>
    </w:p>
    <w:p w14:paraId="08E877EE">
      <w:pPr>
        <w:pStyle w:val="23"/>
        <w:widowControl w:val="0"/>
        <w:numPr>
          <w:ilvl w:val="0"/>
          <w:numId w:val="29"/>
        </w:numPr>
        <w:spacing w:after="0" w:line="240" w:lineRule="auto"/>
        <w:ind w:left="567"/>
        <w:jc w:val="both"/>
        <w:rPr>
          <w:sz w:val="24"/>
          <w:szCs w:val="24"/>
          <w:lang w:val="es-CO"/>
        </w:rPr>
      </w:pPr>
      <w:r>
        <w:rPr>
          <w:sz w:val="24"/>
          <w:szCs w:val="24"/>
          <w:lang w:val="es-CO"/>
        </w:rPr>
        <w:t>Caminar por el andén de la carretera y no por las autopistas o carreteras, si quiere caminar por la berma, siempre por la izquierda de la vía.</w:t>
      </w:r>
    </w:p>
    <w:p w14:paraId="594D9364">
      <w:pPr>
        <w:numPr>
          <w:ilvl w:val="0"/>
          <w:numId w:val="29"/>
        </w:numPr>
        <w:pBdr>
          <w:top w:val="none" w:color="auto" w:sz="0" w:space="0"/>
          <w:left w:val="none" w:color="auto" w:sz="0" w:space="0"/>
          <w:bottom w:val="none" w:color="auto" w:sz="0" w:space="0"/>
          <w:right w:val="none" w:color="auto" w:sz="0" w:space="0"/>
          <w:between w:val="none" w:color="auto" w:sz="0" w:space="0"/>
        </w:pBdr>
        <w:tabs>
          <w:tab w:val="left" w:pos="0"/>
          <w:tab w:val="left" w:pos="567"/>
        </w:tabs>
        <w:spacing w:after="0" w:line="240" w:lineRule="auto"/>
        <w:ind w:left="567"/>
        <w:jc w:val="both"/>
        <w:rPr>
          <w:sz w:val="24"/>
          <w:szCs w:val="24"/>
          <w:lang w:val="es-CO"/>
        </w:rPr>
      </w:pPr>
      <w:r>
        <w:rPr>
          <w:sz w:val="24"/>
          <w:szCs w:val="24"/>
          <w:lang w:val="es-CO"/>
        </w:rPr>
        <w:t>Nunca cruzar saliendo de entre 2 vehículos, no sería visible para los vehículos y podría provocar un siniestro.</w:t>
      </w:r>
    </w:p>
    <w:p w14:paraId="101C4A6F">
      <w:pPr>
        <w:pStyle w:val="23"/>
        <w:widowControl w:val="0"/>
        <w:numPr>
          <w:ilvl w:val="0"/>
          <w:numId w:val="29"/>
        </w:numPr>
        <w:spacing w:after="0" w:line="240" w:lineRule="auto"/>
        <w:ind w:left="567"/>
        <w:jc w:val="both"/>
        <w:rPr>
          <w:sz w:val="24"/>
          <w:szCs w:val="24"/>
          <w:lang w:val="es-CO"/>
        </w:rPr>
      </w:pPr>
      <w:r>
        <w:rPr>
          <w:sz w:val="24"/>
          <w:szCs w:val="24"/>
          <w:lang w:val="es-CO"/>
        </w:rPr>
        <w:t>Asuma que los vehículos no siempre le darán prelación, ceda el paso a los vehículos.</w:t>
      </w:r>
    </w:p>
    <w:p w14:paraId="51040E85">
      <w:pPr>
        <w:tabs>
          <w:tab w:val="left" w:pos="567"/>
        </w:tabs>
        <w:rPr>
          <w:b/>
          <w:bCs/>
          <w:sz w:val="24"/>
          <w:szCs w:val="24"/>
          <w:lang w:val="es-CO"/>
        </w:rPr>
      </w:pPr>
    </w:p>
    <w:p w14:paraId="56D32763">
      <w:pPr>
        <w:tabs>
          <w:tab w:val="left" w:pos="567"/>
        </w:tabs>
        <w:rPr>
          <w:b/>
          <w:bCs/>
          <w:sz w:val="24"/>
          <w:szCs w:val="24"/>
          <w:lang w:val="es-CO"/>
        </w:rPr>
      </w:pPr>
      <w:r>
        <w:rPr>
          <w:b/>
          <w:bCs/>
          <w:sz w:val="24"/>
          <w:szCs w:val="24"/>
          <w:lang w:val="es-CO"/>
        </w:rPr>
        <w:t xml:space="preserve">Pasajeros: </w:t>
      </w:r>
    </w:p>
    <w:p w14:paraId="74AE060A">
      <w:pPr>
        <w:pStyle w:val="23"/>
        <w:widowControl w:val="0"/>
        <w:numPr>
          <w:ilvl w:val="0"/>
          <w:numId w:val="30"/>
        </w:numPr>
        <w:spacing w:after="0" w:line="240" w:lineRule="auto"/>
        <w:ind w:left="567"/>
        <w:jc w:val="both"/>
        <w:rPr>
          <w:sz w:val="24"/>
          <w:szCs w:val="24"/>
          <w:lang w:val="es-CO"/>
        </w:rPr>
      </w:pPr>
      <w:r>
        <w:rPr>
          <w:sz w:val="24"/>
          <w:szCs w:val="24"/>
          <w:lang w:val="es-CO"/>
        </w:rPr>
        <w:t>Abordar y descender del vehículo en los lugares autorizados.</w:t>
      </w:r>
    </w:p>
    <w:p w14:paraId="532AAF7C">
      <w:pPr>
        <w:numPr>
          <w:ilvl w:val="0"/>
          <w:numId w:val="30"/>
        </w:numPr>
        <w:pBdr>
          <w:top w:val="none" w:color="auto" w:sz="0" w:space="0"/>
          <w:left w:val="none" w:color="auto" w:sz="0" w:space="0"/>
          <w:bottom w:val="none" w:color="auto" w:sz="0" w:space="0"/>
          <w:right w:val="none" w:color="auto" w:sz="0" w:space="0"/>
          <w:between w:val="none" w:color="auto" w:sz="0" w:space="0"/>
        </w:pBdr>
        <w:tabs>
          <w:tab w:val="left" w:pos="0"/>
          <w:tab w:val="left" w:pos="426"/>
        </w:tabs>
        <w:spacing w:after="0" w:line="240" w:lineRule="auto"/>
        <w:ind w:left="567"/>
        <w:jc w:val="both"/>
        <w:rPr>
          <w:sz w:val="24"/>
          <w:szCs w:val="24"/>
          <w:lang w:val="es-CO"/>
        </w:rPr>
      </w:pPr>
      <w:r>
        <w:rPr>
          <w:sz w:val="24"/>
          <w:szCs w:val="24"/>
          <w:lang w:val="es-CO"/>
        </w:rPr>
        <w:t>Esperar el vehículo en zonas seguras especialmente en la acera y no en la calzada.</w:t>
      </w:r>
    </w:p>
    <w:p w14:paraId="279AF9A5">
      <w:pPr>
        <w:pStyle w:val="23"/>
        <w:widowControl w:val="0"/>
        <w:numPr>
          <w:ilvl w:val="0"/>
          <w:numId w:val="30"/>
        </w:numPr>
        <w:spacing w:after="0" w:line="240" w:lineRule="auto"/>
        <w:ind w:left="567"/>
        <w:jc w:val="both"/>
        <w:rPr>
          <w:sz w:val="24"/>
          <w:szCs w:val="24"/>
          <w:lang w:val="es-CO"/>
        </w:rPr>
      </w:pPr>
      <w:r>
        <w:rPr>
          <w:sz w:val="24"/>
          <w:szCs w:val="24"/>
          <w:lang w:val="es-CO"/>
        </w:rPr>
        <w:t>Utilice el cinturón de seguridad.</w:t>
      </w:r>
    </w:p>
    <w:p w14:paraId="7F68015C">
      <w:pPr>
        <w:pStyle w:val="23"/>
        <w:widowControl w:val="0"/>
        <w:numPr>
          <w:ilvl w:val="0"/>
          <w:numId w:val="30"/>
        </w:numPr>
        <w:spacing w:after="0" w:line="240" w:lineRule="auto"/>
        <w:ind w:left="567"/>
        <w:jc w:val="both"/>
        <w:rPr>
          <w:sz w:val="24"/>
          <w:szCs w:val="24"/>
          <w:lang w:val="es-CO"/>
        </w:rPr>
      </w:pPr>
      <w:r>
        <w:rPr>
          <w:sz w:val="24"/>
          <w:szCs w:val="24"/>
          <w:lang w:val="es-CO"/>
        </w:rPr>
        <w:t>Este atento a lo que ocurre a su alrededor.</w:t>
      </w:r>
    </w:p>
    <w:p w14:paraId="54091F21">
      <w:pPr>
        <w:pStyle w:val="23"/>
        <w:widowControl w:val="0"/>
        <w:numPr>
          <w:ilvl w:val="0"/>
          <w:numId w:val="30"/>
        </w:numPr>
        <w:spacing w:after="0" w:line="240" w:lineRule="auto"/>
        <w:ind w:left="567"/>
        <w:jc w:val="both"/>
        <w:rPr>
          <w:sz w:val="24"/>
          <w:szCs w:val="24"/>
          <w:lang w:val="es-CO"/>
        </w:rPr>
      </w:pPr>
      <w:r>
        <w:rPr>
          <w:sz w:val="24"/>
          <w:szCs w:val="24"/>
          <w:lang w:val="es-CO"/>
        </w:rPr>
        <w:t>Si es pasajero de motocicleta, utilice siempre el casco y elementos reflectivos en horarios de 18:00 p.m. a 6:00 a.m.</w:t>
      </w:r>
    </w:p>
    <w:p w14:paraId="7CFC26CD">
      <w:pPr>
        <w:pStyle w:val="23"/>
        <w:widowControl w:val="0"/>
        <w:numPr>
          <w:ilvl w:val="0"/>
          <w:numId w:val="30"/>
        </w:numPr>
        <w:spacing w:after="0" w:line="240" w:lineRule="auto"/>
        <w:ind w:left="567"/>
        <w:jc w:val="both"/>
        <w:rPr>
          <w:sz w:val="24"/>
          <w:szCs w:val="24"/>
          <w:lang w:val="es-CO"/>
        </w:rPr>
      </w:pPr>
      <w:r>
        <w:rPr>
          <w:sz w:val="24"/>
          <w:szCs w:val="24"/>
          <w:lang w:val="es-CO"/>
        </w:rPr>
        <w:t>Evite distraer al conductor del vehículo.</w:t>
      </w:r>
    </w:p>
    <w:p w14:paraId="7069834D">
      <w:pPr>
        <w:numPr>
          <w:ilvl w:val="0"/>
          <w:numId w:val="30"/>
        </w:numPr>
        <w:pBdr>
          <w:top w:val="none" w:color="auto" w:sz="0" w:space="0"/>
          <w:left w:val="none" w:color="auto" w:sz="0" w:space="0"/>
          <w:bottom w:val="none" w:color="auto" w:sz="0" w:space="0"/>
          <w:right w:val="none" w:color="auto" w:sz="0" w:space="0"/>
          <w:between w:val="none" w:color="auto" w:sz="0" w:space="0"/>
        </w:pBdr>
        <w:tabs>
          <w:tab w:val="left" w:pos="0"/>
          <w:tab w:val="left" w:pos="567"/>
        </w:tabs>
        <w:spacing w:after="0" w:line="240" w:lineRule="auto"/>
        <w:ind w:left="567"/>
        <w:jc w:val="both"/>
        <w:rPr>
          <w:sz w:val="24"/>
          <w:szCs w:val="24"/>
          <w:lang w:val="es-CO"/>
        </w:rPr>
      </w:pPr>
      <w:r>
        <w:rPr>
          <w:sz w:val="24"/>
          <w:szCs w:val="24"/>
          <w:lang w:val="es-CO"/>
        </w:rPr>
        <w:t>Si tiene sueño procure no viajar al lado del conductor.</w:t>
      </w:r>
    </w:p>
    <w:p w14:paraId="1ADF127E">
      <w:pPr>
        <w:pStyle w:val="23"/>
        <w:widowControl w:val="0"/>
        <w:numPr>
          <w:ilvl w:val="0"/>
          <w:numId w:val="30"/>
        </w:numPr>
        <w:spacing w:after="0" w:line="240" w:lineRule="auto"/>
        <w:ind w:left="567"/>
        <w:jc w:val="both"/>
        <w:rPr>
          <w:sz w:val="24"/>
          <w:szCs w:val="24"/>
          <w:lang w:val="es-CO"/>
        </w:rPr>
      </w:pPr>
      <w:r>
        <w:rPr>
          <w:sz w:val="24"/>
          <w:szCs w:val="24"/>
          <w:lang w:val="es-CO"/>
        </w:rPr>
        <w:t>Ayude al conductor para que todos sus sentidos estén puestos en la vía.</w:t>
      </w:r>
    </w:p>
    <w:p w14:paraId="7AD52670">
      <w:pPr>
        <w:numPr>
          <w:ilvl w:val="0"/>
          <w:numId w:val="30"/>
        </w:numPr>
        <w:pBdr>
          <w:top w:val="none" w:color="auto" w:sz="0" w:space="0"/>
          <w:left w:val="none" w:color="auto" w:sz="0" w:space="0"/>
          <w:bottom w:val="none" w:color="auto" w:sz="0" w:space="0"/>
          <w:right w:val="none" w:color="auto" w:sz="0" w:space="0"/>
          <w:between w:val="none" w:color="auto" w:sz="0" w:space="0"/>
        </w:pBdr>
        <w:tabs>
          <w:tab w:val="left" w:pos="0"/>
          <w:tab w:val="left" w:pos="709"/>
        </w:tabs>
        <w:spacing w:after="0" w:line="240" w:lineRule="auto"/>
        <w:ind w:left="567"/>
        <w:jc w:val="both"/>
        <w:rPr>
          <w:sz w:val="24"/>
          <w:szCs w:val="24"/>
          <w:lang w:val="es-CO"/>
        </w:rPr>
      </w:pPr>
      <w:r>
        <w:rPr>
          <w:sz w:val="24"/>
          <w:szCs w:val="24"/>
          <w:lang w:val="es-CO"/>
        </w:rPr>
        <w:t>Si está guiando a quien maneja, dele las indicaciones con tiempo para que no actúe apresuradamente. Préstele mucha atención a la vía y adviértale al conductor si hay condiciones inseguras.</w:t>
      </w:r>
    </w:p>
    <w:p w14:paraId="5E309F81">
      <w:pPr>
        <w:numPr>
          <w:ilvl w:val="0"/>
          <w:numId w:val="30"/>
        </w:numPr>
        <w:pBdr>
          <w:top w:val="none" w:color="auto" w:sz="0" w:space="0"/>
          <w:left w:val="none" w:color="auto" w:sz="0" w:space="0"/>
          <w:bottom w:val="none" w:color="auto" w:sz="0" w:space="0"/>
          <w:right w:val="none" w:color="auto" w:sz="0" w:space="0"/>
          <w:between w:val="none" w:color="auto" w:sz="0" w:space="0"/>
        </w:pBdr>
        <w:tabs>
          <w:tab w:val="left" w:pos="0"/>
          <w:tab w:val="left" w:pos="709"/>
        </w:tabs>
        <w:spacing w:after="0" w:line="240" w:lineRule="auto"/>
        <w:ind w:left="567"/>
        <w:jc w:val="both"/>
        <w:rPr>
          <w:sz w:val="24"/>
          <w:szCs w:val="24"/>
          <w:lang w:val="es-CO"/>
        </w:rPr>
      </w:pPr>
      <w:r>
        <w:rPr>
          <w:sz w:val="24"/>
          <w:szCs w:val="24"/>
          <w:lang w:val="es-CO"/>
        </w:rPr>
        <w:t>Llamar la atención al conductor si está conduciendo de manera peligrosa.</w:t>
      </w:r>
    </w:p>
    <w:p w14:paraId="7A0A0675">
      <w:pPr>
        <w:pStyle w:val="23"/>
        <w:numPr>
          <w:ilvl w:val="0"/>
          <w:numId w:val="30"/>
        </w:numPr>
        <w:tabs>
          <w:tab w:val="left" w:pos="567"/>
        </w:tabs>
        <w:ind w:left="567"/>
        <w:jc w:val="both"/>
        <w:rPr>
          <w:sz w:val="24"/>
          <w:szCs w:val="24"/>
          <w:lang w:val="es-CO"/>
        </w:rPr>
      </w:pPr>
      <w:r>
        <w:rPr>
          <w:sz w:val="24"/>
          <w:szCs w:val="24"/>
          <w:lang w:val="es-CO"/>
        </w:rPr>
        <w:t>En caso de que sea un viaje largo, no deje que se duerma el conductor, converse con él y motívelo a mantenerse activo y de ser necesario realicen paradas antes de llegar al destino final.</w:t>
      </w:r>
    </w:p>
    <w:p w14:paraId="01AF5E33">
      <w:pPr>
        <w:tabs>
          <w:tab w:val="left" w:pos="567"/>
        </w:tabs>
        <w:jc w:val="both"/>
        <w:rPr>
          <w:b/>
          <w:bCs/>
          <w:sz w:val="24"/>
          <w:szCs w:val="24"/>
          <w:lang w:val="es-CO"/>
        </w:rPr>
      </w:pPr>
      <w:r>
        <w:rPr>
          <w:b/>
          <w:bCs/>
          <w:sz w:val="24"/>
          <w:szCs w:val="24"/>
          <w:lang w:val="es-CO"/>
        </w:rPr>
        <w:t xml:space="preserve">Conductor: </w:t>
      </w:r>
    </w:p>
    <w:p w14:paraId="4BE51234">
      <w:pPr>
        <w:ind w:right="81"/>
        <w:jc w:val="both"/>
        <w:rPr>
          <w:sz w:val="24"/>
          <w:szCs w:val="24"/>
          <w:lang w:val="es-CO"/>
        </w:rPr>
      </w:pPr>
      <w:r>
        <w:rPr>
          <w:sz w:val="24"/>
          <w:szCs w:val="24"/>
          <w:lang w:val="es-CO"/>
        </w:rPr>
        <w:t xml:space="preserve">Los conductores de otro tipo de vehículos, son actores importantes en la protección de los actores viales vulnerables, por lo anterior, se establece que las personas en rol de conductor deben tener en cuenta el cumplimiento de las siguientes directrices en la vía: </w:t>
      </w:r>
    </w:p>
    <w:p w14:paraId="261CC27C">
      <w:pPr>
        <w:pStyle w:val="23"/>
        <w:numPr>
          <w:ilvl w:val="0"/>
          <w:numId w:val="31"/>
        </w:numPr>
        <w:spacing w:after="0" w:line="240" w:lineRule="auto"/>
        <w:ind w:left="567" w:right="81"/>
        <w:contextualSpacing w:val="0"/>
        <w:jc w:val="both"/>
        <w:rPr>
          <w:sz w:val="24"/>
          <w:szCs w:val="24"/>
          <w:lang w:val="es-CO"/>
        </w:rPr>
      </w:pPr>
      <w:r>
        <w:rPr>
          <w:sz w:val="24"/>
          <w:szCs w:val="24"/>
          <w:lang w:val="es-CO"/>
        </w:rPr>
        <w:t xml:space="preserve">Dar prelación en la vía a los actores viales vulnerables, acorde con la vulnerabilidad: peatones, ciclistas, motociclistas.  </w:t>
      </w:r>
    </w:p>
    <w:p w14:paraId="385DDF4C">
      <w:pPr>
        <w:pStyle w:val="23"/>
        <w:numPr>
          <w:ilvl w:val="0"/>
          <w:numId w:val="31"/>
        </w:numPr>
        <w:spacing w:after="0" w:line="240" w:lineRule="auto"/>
        <w:ind w:left="567" w:right="81"/>
        <w:contextualSpacing w:val="0"/>
        <w:jc w:val="both"/>
        <w:rPr>
          <w:sz w:val="24"/>
          <w:szCs w:val="24"/>
          <w:lang w:val="es-CO"/>
        </w:rPr>
      </w:pPr>
      <w:r>
        <w:rPr>
          <w:sz w:val="24"/>
          <w:szCs w:val="24"/>
          <w:lang w:val="es-CO"/>
        </w:rPr>
        <w:t xml:space="preserve">Mantener la distancia de seguridad para adelantar los ciclistas de 1.5 metros. </w:t>
      </w:r>
    </w:p>
    <w:p w14:paraId="044C2EB2">
      <w:pPr>
        <w:pStyle w:val="23"/>
        <w:numPr>
          <w:ilvl w:val="0"/>
          <w:numId w:val="31"/>
        </w:numPr>
        <w:spacing w:after="0" w:line="240" w:lineRule="auto"/>
        <w:ind w:left="567" w:right="81"/>
        <w:contextualSpacing w:val="0"/>
        <w:jc w:val="both"/>
        <w:rPr>
          <w:sz w:val="24"/>
          <w:szCs w:val="24"/>
          <w:lang w:val="es-CO"/>
        </w:rPr>
      </w:pPr>
      <w:r>
        <w:rPr>
          <w:sz w:val="24"/>
          <w:szCs w:val="24"/>
          <w:lang w:val="es-CO"/>
        </w:rPr>
        <w:t>Recoja y deje sus pasajeros únicamente en lugares autorizados (paraderos y/o en aceras)</w:t>
      </w:r>
    </w:p>
    <w:p w14:paraId="79A80C19">
      <w:pPr>
        <w:pStyle w:val="23"/>
        <w:numPr>
          <w:ilvl w:val="0"/>
          <w:numId w:val="31"/>
        </w:numPr>
        <w:spacing w:after="0" w:line="240" w:lineRule="auto"/>
        <w:ind w:left="567" w:right="81"/>
        <w:contextualSpacing w:val="0"/>
        <w:jc w:val="both"/>
        <w:rPr>
          <w:sz w:val="24"/>
          <w:szCs w:val="24"/>
          <w:lang w:val="es-CO"/>
        </w:rPr>
      </w:pPr>
      <w:r>
        <w:rPr>
          <w:sz w:val="24"/>
          <w:szCs w:val="24"/>
          <w:lang w:val="es-CO"/>
        </w:rPr>
        <w:t xml:space="preserve">Solicite a sus pasajeros utilizar el cinturón de seguridad o casco y elementos de protección personal cuando aplique. </w:t>
      </w:r>
    </w:p>
    <w:p w14:paraId="3EE50614">
      <w:pPr>
        <w:pStyle w:val="23"/>
        <w:numPr>
          <w:ilvl w:val="0"/>
          <w:numId w:val="31"/>
        </w:numPr>
        <w:spacing w:after="0" w:line="240" w:lineRule="auto"/>
        <w:ind w:left="567" w:right="81"/>
        <w:contextualSpacing w:val="0"/>
        <w:jc w:val="both"/>
        <w:rPr>
          <w:sz w:val="24"/>
          <w:szCs w:val="24"/>
          <w:lang w:val="es-CO"/>
        </w:rPr>
      </w:pPr>
      <w:r>
        <w:rPr>
          <w:sz w:val="24"/>
          <w:szCs w:val="24"/>
          <w:lang w:val="es-CO"/>
        </w:rPr>
        <w:t xml:space="preserve">Anuncie con tiempo sus giros o cambios de carril, utilizando las luces direccionales.  </w:t>
      </w:r>
    </w:p>
    <w:p w14:paraId="732715CA">
      <w:pPr>
        <w:ind w:right="81"/>
        <w:jc w:val="both"/>
        <w:rPr>
          <w:rFonts w:ascii="Cambria" w:hAnsi="Cambria" w:cs="Arial"/>
          <w:sz w:val="24"/>
          <w:szCs w:val="24"/>
          <w:lang w:val="es-CO"/>
        </w:rPr>
      </w:pPr>
    </w:p>
    <w:p w14:paraId="55D55DE1">
      <w:pPr>
        <w:tabs>
          <w:tab w:val="left" w:pos="567"/>
        </w:tabs>
        <w:rPr>
          <w:b/>
          <w:bCs/>
          <w:sz w:val="24"/>
          <w:szCs w:val="24"/>
          <w:lang w:val="es-CO"/>
        </w:rPr>
      </w:pPr>
      <w:r>
        <w:rPr>
          <w:b/>
          <w:bCs/>
          <w:sz w:val="24"/>
          <w:szCs w:val="24"/>
          <w:lang w:val="es-CO"/>
        </w:rPr>
        <w:t>FACTORES DE DESEMPEÑO</w:t>
      </w:r>
    </w:p>
    <w:p w14:paraId="2EB21FA5">
      <w:pPr>
        <w:widowControl w:val="0"/>
        <w:contextualSpacing/>
        <w:jc w:val="both"/>
        <w:rPr>
          <w:sz w:val="24"/>
          <w:szCs w:val="24"/>
          <w:lang w:val="es-CO"/>
        </w:rPr>
      </w:pPr>
      <w:r>
        <w:rPr>
          <w:sz w:val="24"/>
          <w:szCs w:val="24"/>
          <w:lang w:val="es-CO"/>
        </w:rPr>
        <w:t xml:space="preserve">En el programa de gestión para la protección de actores viales vulnerables se han identificado los siguientes factores de desempeño: </w:t>
      </w:r>
    </w:p>
    <w:p w14:paraId="0274DAD5">
      <w:pPr>
        <w:pStyle w:val="23"/>
        <w:widowControl w:val="0"/>
        <w:numPr>
          <w:ilvl w:val="0"/>
          <w:numId w:val="32"/>
        </w:numPr>
        <w:spacing w:line="360" w:lineRule="auto"/>
        <w:ind w:left="567"/>
        <w:jc w:val="both"/>
        <w:rPr>
          <w:sz w:val="24"/>
          <w:szCs w:val="24"/>
          <w:lang w:val="es-CO"/>
        </w:rPr>
      </w:pPr>
      <w:r>
        <w:rPr>
          <w:sz w:val="24"/>
          <w:szCs w:val="24"/>
          <w:lang w:val="es-CO"/>
        </w:rPr>
        <w:t xml:space="preserve">Control de desplazamientos laborales de los actores viales vulnerables. </w:t>
      </w:r>
    </w:p>
    <w:p w14:paraId="3A1C0C04">
      <w:pPr>
        <w:pStyle w:val="23"/>
        <w:widowControl w:val="0"/>
        <w:numPr>
          <w:ilvl w:val="0"/>
          <w:numId w:val="32"/>
        </w:numPr>
        <w:spacing w:line="360" w:lineRule="auto"/>
        <w:ind w:left="567"/>
        <w:jc w:val="both"/>
        <w:rPr>
          <w:sz w:val="24"/>
          <w:szCs w:val="24"/>
          <w:lang w:val="es-CO"/>
        </w:rPr>
      </w:pPr>
      <w:r>
        <w:rPr>
          <w:sz w:val="24"/>
          <w:szCs w:val="24"/>
          <w:lang w:val="es-CO"/>
        </w:rPr>
        <w:t>Control del uso del casco y elementos de seguridad para motociclistas</w:t>
      </w:r>
    </w:p>
    <w:p w14:paraId="57FBD859">
      <w:pPr>
        <w:pStyle w:val="23"/>
        <w:widowControl w:val="0"/>
        <w:numPr>
          <w:ilvl w:val="0"/>
          <w:numId w:val="32"/>
        </w:numPr>
        <w:spacing w:line="360" w:lineRule="auto"/>
        <w:ind w:left="567"/>
        <w:jc w:val="both"/>
        <w:rPr>
          <w:sz w:val="24"/>
          <w:szCs w:val="24"/>
          <w:lang w:val="es-CO"/>
        </w:rPr>
      </w:pPr>
      <w:r>
        <w:rPr>
          <w:sz w:val="24"/>
          <w:szCs w:val="24"/>
          <w:lang w:val="es-CO"/>
        </w:rPr>
        <w:t xml:space="preserve">Conocimiento de normas de tránsito para actores viales vulnerables. </w:t>
      </w:r>
    </w:p>
    <w:p w14:paraId="73A7A64C">
      <w:pPr>
        <w:tabs>
          <w:tab w:val="left" w:pos="8789"/>
        </w:tabs>
        <w:ind w:right="69"/>
        <w:jc w:val="both"/>
        <w:rPr>
          <w:sz w:val="24"/>
          <w:szCs w:val="24"/>
          <w:lang w:val="es-CO"/>
        </w:rPr>
      </w:pPr>
      <w:r>
        <w:rPr>
          <w:sz w:val="24"/>
          <w:szCs w:val="24"/>
          <w:lang w:val="es-CO"/>
        </w:rPr>
        <w:t>Estos factores de desempeño pueden ser actualizados en la medida en que se identifiquen nuevos factores de desempeño o no apliquen.</w:t>
      </w:r>
    </w:p>
    <w:p w14:paraId="1FA11C56">
      <w:pPr>
        <w:pStyle w:val="23"/>
        <w:numPr>
          <w:ilvl w:val="1"/>
          <w:numId w:val="1"/>
        </w:numPr>
        <w:tabs>
          <w:tab w:val="left" w:pos="567"/>
        </w:tabs>
        <w:ind w:left="284" w:hanging="284"/>
        <w:jc w:val="both"/>
        <w:rPr>
          <w:b/>
          <w:bCs/>
          <w:sz w:val="24"/>
          <w:szCs w:val="24"/>
          <w:lang w:val="es-CO"/>
        </w:rPr>
      </w:pPr>
      <w:r>
        <w:rPr>
          <w:b/>
          <w:bCs/>
          <w:sz w:val="24"/>
          <w:szCs w:val="24"/>
          <w:lang w:val="es-CO"/>
        </w:rPr>
        <w:t>PLANIFICACIÓN DE DESPLAZAMIENTOS LABORALES</w:t>
      </w:r>
    </w:p>
    <w:p w14:paraId="61ABD122">
      <w:pPr>
        <w:tabs>
          <w:tab w:val="left" w:pos="567"/>
        </w:tabs>
        <w:jc w:val="both"/>
        <w:rPr>
          <w:sz w:val="24"/>
          <w:szCs w:val="24"/>
          <w:lang w:val="es-CO"/>
        </w:rPr>
      </w:pPr>
      <w:r>
        <w:rPr>
          <w:sz w:val="24"/>
          <w:szCs w:val="24"/>
          <w:lang w:val="es-CO"/>
        </w:rPr>
        <w:t xml:space="preserve">Como parte de la gestión en los desplazamientos laborales para los programas de gestión de riesgo critico al servicio del SENA, la empresa ha establecido el procedimiento de planificación de desplazamientos </w:t>
      </w:r>
      <w:r>
        <w:rPr>
          <w:sz w:val="24"/>
          <w:szCs w:val="24"/>
          <w:highlight w:val="yellow"/>
          <w:lang w:val="es-CO"/>
        </w:rPr>
        <w:t>XXXX</w:t>
      </w:r>
      <w:r>
        <w:rPr>
          <w:sz w:val="24"/>
          <w:szCs w:val="24"/>
          <w:lang w:val="es-CO"/>
        </w:rPr>
        <w:t>, bajo el cual se da alcance a los diferentes actores viales y se busca prevenir que por una mala planificación se generen riesgos a los mismos durante el cumplimiento a las funciones asignadas a los colaboradores.</w:t>
      </w:r>
    </w:p>
    <w:p w14:paraId="757F54E1">
      <w:pPr>
        <w:pStyle w:val="23"/>
        <w:numPr>
          <w:ilvl w:val="1"/>
          <w:numId w:val="1"/>
        </w:numPr>
        <w:tabs>
          <w:tab w:val="left" w:pos="567"/>
        </w:tabs>
        <w:ind w:left="284" w:hanging="284"/>
        <w:jc w:val="both"/>
        <w:rPr>
          <w:b/>
          <w:bCs/>
          <w:sz w:val="24"/>
          <w:szCs w:val="24"/>
          <w:lang w:val="es-CO"/>
        </w:rPr>
      </w:pPr>
      <w:r>
        <w:rPr>
          <w:b/>
          <w:bCs/>
          <w:sz w:val="24"/>
          <w:szCs w:val="24"/>
          <w:lang w:val="es-CO"/>
        </w:rPr>
        <w:t>PROCEDIMIENTO EN CASO DE IDENTIFICAR INCUMPLIMIENTOS EN LOS PROGRAMAS DE GESTIÓN DE RISGO CRITICO</w:t>
      </w:r>
    </w:p>
    <w:p w14:paraId="58367F89">
      <w:pPr>
        <w:tabs>
          <w:tab w:val="left" w:pos="567"/>
        </w:tabs>
        <w:rPr>
          <w:sz w:val="24"/>
          <w:szCs w:val="24"/>
          <w:lang w:val="es-CO"/>
        </w:rPr>
      </w:pPr>
      <w:r>
        <w:rPr>
          <w:sz w:val="24"/>
          <w:szCs w:val="24"/>
          <w:highlight w:val="yellow"/>
          <w:lang w:val="es-CO"/>
        </w:rPr>
        <w:t>Por definir con la empresa</w:t>
      </w:r>
    </w:p>
    <w:p w14:paraId="13C58236">
      <w:pPr>
        <w:pStyle w:val="23"/>
        <w:tabs>
          <w:tab w:val="left" w:pos="567"/>
        </w:tabs>
        <w:ind w:left="284"/>
        <w:rPr>
          <w:b/>
          <w:bCs/>
          <w:sz w:val="24"/>
          <w:szCs w:val="24"/>
          <w:lang w:val="es-CO"/>
        </w:rPr>
      </w:pPr>
    </w:p>
    <w:p w14:paraId="3DC790D3">
      <w:pPr>
        <w:pStyle w:val="23"/>
        <w:numPr>
          <w:ilvl w:val="1"/>
          <w:numId w:val="1"/>
        </w:numPr>
        <w:tabs>
          <w:tab w:val="left" w:pos="567"/>
        </w:tabs>
        <w:ind w:left="284" w:hanging="284"/>
        <w:rPr>
          <w:b/>
          <w:bCs/>
          <w:sz w:val="24"/>
          <w:szCs w:val="24"/>
          <w:lang w:val="es-CO"/>
        </w:rPr>
      </w:pPr>
      <w:r>
        <w:rPr>
          <w:b/>
          <w:bCs/>
          <w:sz w:val="24"/>
          <w:szCs w:val="24"/>
          <w:lang w:val="es-CO"/>
        </w:rPr>
        <w:t xml:space="preserve">MECANISMOS DE COMUNICACIÓN Y CAMPAÑAS DE PREVENCIÓN </w:t>
      </w:r>
    </w:p>
    <w:p w14:paraId="2C0BB144">
      <w:pPr>
        <w:tabs>
          <w:tab w:val="left" w:pos="567"/>
        </w:tabs>
        <w:jc w:val="both"/>
        <w:rPr>
          <w:sz w:val="24"/>
          <w:szCs w:val="24"/>
          <w:lang w:val="es-CO"/>
        </w:rPr>
      </w:pPr>
      <w:r>
        <w:rPr>
          <w:sz w:val="24"/>
          <w:szCs w:val="24"/>
          <w:lang w:val="es-CO"/>
        </w:rPr>
        <w:t xml:space="preserve">La empresa ha establecido los mecanismos de comunicación para seguridad vial los cuales están establecidos en el Procedimiento de Comunicación y Consulta </w:t>
      </w:r>
      <w:r>
        <w:rPr>
          <w:sz w:val="24"/>
          <w:szCs w:val="24"/>
          <w:highlight w:val="yellow"/>
          <w:lang w:val="es-CO"/>
        </w:rPr>
        <w:t>XXXX</w:t>
      </w:r>
      <w:r>
        <w:rPr>
          <w:sz w:val="24"/>
          <w:szCs w:val="24"/>
          <w:lang w:val="es-CO"/>
        </w:rPr>
        <w:t xml:space="preserve">, bajo el cual se realizan todas comunicaciones establecidas a los programas de gestión de riesgos críticos, adicionalmente y de acuerdo con las necesidades identificadas se realizarán campañas de prevención específicas, las cuales se registrarán en </w:t>
      </w:r>
      <w:r>
        <w:rPr>
          <w:sz w:val="24"/>
          <w:szCs w:val="24"/>
          <w:highlight w:val="yellow"/>
          <w:lang w:val="es-CO"/>
        </w:rPr>
        <w:t>PLAN DE TRABAJO PROGRAMAS DE GESTIÓN DE RIESGO</w:t>
      </w:r>
      <w:r>
        <w:rPr>
          <w:sz w:val="24"/>
          <w:szCs w:val="24"/>
          <w:lang w:val="es-CO"/>
        </w:rPr>
        <w:t>, así como los recursos destinados para cada una de las actividades</w:t>
      </w:r>
    </w:p>
    <w:p w14:paraId="20D7C3B3">
      <w:pPr>
        <w:pStyle w:val="23"/>
        <w:numPr>
          <w:ilvl w:val="1"/>
          <w:numId w:val="1"/>
        </w:numPr>
        <w:tabs>
          <w:tab w:val="left" w:pos="567"/>
        </w:tabs>
        <w:ind w:left="284" w:hanging="284"/>
        <w:rPr>
          <w:b/>
          <w:bCs/>
          <w:sz w:val="24"/>
          <w:szCs w:val="24"/>
          <w:lang w:val="es-CO"/>
        </w:rPr>
      </w:pPr>
      <w:r>
        <w:rPr>
          <w:b/>
          <w:bCs/>
          <w:sz w:val="24"/>
          <w:szCs w:val="24"/>
          <w:lang w:val="es-CO"/>
        </w:rPr>
        <w:t>FORMA DE MEDICIÓN Y SEGUIMIENTO A PROGRAMAS DE GESTIÓN DE RIESGO CRITICO</w:t>
      </w:r>
    </w:p>
    <w:p w14:paraId="706E3E5E">
      <w:pPr>
        <w:tabs>
          <w:tab w:val="left" w:pos="709"/>
        </w:tabs>
        <w:jc w:val="both"/>
        <w:rPr>
          <w:sz w:val="24"/>
          <w:szCs w:val="24"/>
          <w:lang w:val="es-CO"/>
        </w:rPr>
      </w:pPr>
      <w:r>
        <w:rPr>
          <w:sz w:val="24"/>
          <w:szCs w:val="24"/>
          <w:lang w:val="es-CO"/>
        </w:rPr>
        <w:t xml:space="preserve">El SENA realizará seguimiento a los programas de manera mensual, mediante del plan de trabajo, el cual será alimentado de acuerdo con la ejecución de las actividades establecidas y a través de la medición de indicadores de gestión establecidos para cada programa de gestión de riesgo, de la siguiente manera: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4"/>
        <w:gridCol w:w="2825"/>
        <w:gridCol w:w="2859"/>
        <w:gridCol w:w="1320"/>
      </w:tblGrid>
      <w:tr w14:paraId="4C285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4" w:type="dxa"/>
            <w:vAlign w:val="center"/>
          </w:tcPr>
          <w:p w14:paraId="66FDBBD7">
            <w:pPr>
              <w:tabs>
                <w:tab w:val="left" w:pos="709"/>
              </w:tabs>
              <w:spacing w:after="0" w:line="240" w:lineRule="auto"/>
              <w:jc w:val="center"/>
              <w:rPr>
                <w:rFonts w:ascii="Cambria" w:hAnsi="Cambria" w:cs="Arial"/>
                <w:b/>
                <w:lang w:val="es-CO"/>
              </w:rPr>
            </w:pPr>
            <w:r>
              <w:rPr>
                <w:rFonts w:ascii="Cambria" w:hAnsi="Cambria" w:cs="Arial"/>
                <w:b/>
                <w:lang w:val="es-CO"/>
              </w:rPr>
              <w:t>Programa</w:t>
            </w:r>
          </w:p>
        </w:tc>
        <w:tc>
          <w:tcPr>
            <w:tcW w:w="2825" w:type="dxa"/>
            <w:vAlign w:val="center"/>
          </w:tcPr>
          <w:p w14:paraId="2F1C1267">
            <w:pPr>
              <w:tabs>
                <w:tab w:val="left" w:pos="709"/>
              </w:tabs>
              <w:spacing w:after="0" w:line="240" w:lineRule="auto"/>
              <w:jc w:val="center"/>
              <w:rPr>
                <w:rFonts w:ascii="Cambria" w:hAnsi="Cambria" w:cs="Arial"/>
                <w:b/>
                <w:lang w:val="es-CO"/>
              </w:rPr>
            </w:pPr>
            <w:r>
              <w:rPr>
                <w:rFonts w:ascii="Cambria" w:hAnsi="Cambria" w:cs="Arial"/>
                <w:b/>
                <w:lang w:val="es-CO"/>
              </w:rPr>
              <w:t>Indicador</w:t>
            </w:r>
          </w:p>
        </w:tc>
        <w:tc>
          <w:tcPr>
            <w:tcW w:w="2859" w:type="dxa"/>
            <w:vAlign w:val="center"/>
          </w:tcPr>
          <w:p w14:paraId="6C6CEB9A">
            <w:pPr>
              <w:tabs>
                <w:tab w:val="left" w:pos="709"/>
              </w:tabs>
              <w:spacing w:after="0" w:line="240" w:lineRule="auto"/>
              <w:jc w:val="center"/>
              <w:rPr>
                <w:rFonts w:ascii="Cambria" w:hAnsi="Cambria" w:cs="Arial"/>
                <w:b/>
                <w:lang w:val="es-CO"/>
              </w:rPr>
            </w:pPr>
            <w:r>
              <w:rPr>
                <w:rFonts w:ascii="Cambria" w:hAnsi="Cambria" w:cs="Arial"/>
                <w:b/>
                <w:lang w:val="es-CO"/>
              </w:rPr>
              <w:t>Métrica</w:t>
            </w:r>
          </w:p>
        </w:tc>
        <w:tc>
          <w:tcPr>
            <w:tcW w:w="1320" w:type="dxa"/>
          </w:tcPr>
          <w:p w14:paraId="0897B8C4">
            <w:pPr>
              <w:tabs>
                <w:tab w:val="left" w:pos="709"/>
              </w:tabs>
              <w:spacing w:after="0" w:line="240" w:lineRule="auto"/>
              <w:jc w:val="center"/>
              <w:rPr>
                <w:rFonts w:ascii="Cambria" w:hAnsi="Cambria" w:cs="Arial"/>
                <w:b/>
                <w:lang w:val="es-CO"/>
              </w:rPr>
            </w:pPr>
            <w:r>
              <w:rPr>
                <w:rFonts w:ascii="Cambria" w:hAnsi="Cambria" w:cs="Arial"/>
                <w:b/>
                <w:lang w:val="es-CO"/>
              </w:rPr>
              <w:t>Medición y análisis</w:t>
            </w:r>
          </w:p>
        </w:tc>
      </w:tr>
      <w:tr w14:paraId="61F0A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4" w:type="dxa"/>
            <w:vMerge w:val="restart"/>
            <w:vAlign w:val="center"/>
          </w:tcPr>
          <w:p w14:paraId="42614F92">
            <w:pPr>
              <w:tabs>
                <w:tab w:val="left" w:pos="709"/>
              </w:tabs>
              <w:spacing w:after="0" w:line="240" w:lineRule="auto"/>
              <w:rPr>
                <w:rFonts w:ascii="Cambria" w:hAnsi="Cambria" w:cs="Arial"/>
                <w:bCs/>
                <w:lang w:val="es-CO"/>
              </w:rPr>
            </w:pPr>
            <w:r>
              <w:rPr>
                <w:rFonts w:ascii="Cambria" w:hAnsi="Cambria" w:cs="Arial"/>
                <w:bCs/>
                <w:lang w:val="es-CO"/>
              </w:rPr>
              <w:t>Gestión de velocidad</w:t>
            </w:r>
          </w:p>
        </w:tc>
        <w:tc>
          <w:tcPr>
            <w:tcW w:w="2825" w:type="dxa"/>
          </w:tcPr>
          <w:p w14:paraId="2A36773F">
            <w:pPr>
              <w:tabs>
                <w:tab w:val="left" w:pos="709"/>
              </w:tabs>
              <w:spacing w:after="0" w:line="240" w:lineRule="auto"/>
              <w:jc w:val="both"/>
              <w:rPr>
                <w:rFonts w:ascii="Cambria" w:hAnsi="Cambria" w:cs="Arial"/>
                <w:bCs/>
                <w:lang w:val="es-CO"/>
              </w:rPr>
            </w:pPr>
            <w:r>
              <w:rPr>
                <w:rFonts w:ascii="Cambria" w:hAnsi="Cambria" w:cs="Arial"/>
                <w:bCs/>
                <w:lang w:val="es-CO"/>
              </w:rPr>
              <w:t>Cumplimiento plan de trabajo</w:t>
            </w:r>
          </w:p>
        </w:tc>
        <w:tc>
          <w:tcPr>
            <w:tcW w:w="2859" w:type="dxa"/>
          </w:tcPr>
          <w:p w14:paraId="3065FEEF">
            <w:pPr>
              <w:tabs>
                <w:tab w:val="left" w:pos="709"/>
              </w:tabs>
              <w:spacing w:after="0" w:line="240" w:lineRule="auto"/>
              <w:jc w:val="both"/>
              <w:rPr>
                <w:rFonts w:ascii="Cambria" w:hAnsi="Cambria" w:cs="Arial"/>
                <w:bCs/>
                <w:lang w:val="es-CO"/>
              </w:rPr>
            </w:pPr>
            <w:r>
              <w:rPr>
                <w:rFonts w:ascii="Cambria" w:hAnsi="Cambria" w:cs="Arial"/>
                <w:bCs/>
                <w:sz w:val="18"/>
                <w:szCs w:val="18"/>
                <w:lang w:val="es-CO"/>
              </w:rPr>
              <w:t>(#Actividades ejecutadas/# actividades programadas) * 100</w:t>
            </w:r>
          </w:p>
        </w:tc>
        <w:tc>
          <w:tcPr>
            <w:tcW w:w="1320" w:type="dxa"/>
            <w:vAlign w:val="center"/>
          </w:tcPr>
          <w:p w14:paraId="40F653B0">
            <w:pPr>
              <w:tabs>
                <w:tab w:val="left" w:pos="709"/>
              </w:tabs>
              <w:spacing w:after="0" w:line="240" w:lineRule="auto"/>
              <w:rPr>
                <w:rFonts w:ascii="Cambria" w:hAnsi="Cambria" w:cs="Arial"/>
                <w:bCs/>
                <w:sz w:val="20"/>
                <w:szCs w:val="20"/>
                <w:lang w:val="es-CO"/>
              </w:rPr>
            </w:pPr>
            <w:r>
              <w:rPr>
                <w:rFonts w:ascii="Cambria" w:hAnsi="Cambria" w:cs="Arial"/>
                <w:bCs/>
                <w:sz w:val="20"/>
                <w:szCs w:val="20"/>
                <w:lang w:val="es-CO"/>
              </w:rPr>
              <w:t>Trimestral</w:t>
            </w:r>
          </w:p>
        </w:tc>
      </w:tr>
      <w:tr w14:paraId="7F716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4" w:type="dxa"/>
            <w:vMerge w:val="continue"/>
          </w:tcPr>
          <w:p w14:paraId="67CB5257">
            <w:pPr>
              <w:tabs>
                <w:tab w:val="left" w:pos="709"/>
              </w:tabs>
              <w:spacing w:after="0" w:line="240" w:lineRule="auto"/>
              <w:jc w:val="both"/>
              <w:rPr>
                <w:rFonts w:ascii="Cambria" w:hAnsi="Cambria" w:cs="Arial"/>
                <w:bCs/>
                <w:lang w:val="es-CO"/>
              </w:rPr>
            </w:pPr>
          </w:p>
        </w:tc>
        <w:tc>
          <w:tcPr>
            <w:tcW w:w="2825" w:type="dxa"/>
          </w:tcPr>
          <w:p w14:paraId="7E22B383">
            <w:pPr>
              <w:tabs>
                <w:tab w:val="left" w:pos="709"/>
              </w:tabs>
              <w:spacing w:after="0" w:line="240" w:lineRule="auto"/>
              <w:jc w:val="both"/>
              <w:rPr>
                <w:rFonts w:ascii="Cambria" w:hAnsi="Cambria" w:cs="Arial"/>
                <w:bCs/>
                <w:lang w:val="es-CO"/>
              </w:rPr>
            </w:pPr>
            <w:r>
              <w:rPr>
                <w:rFonts w:ascii="Cambria" w:hAnsi="Cambria" w:cs="Arial"/>
                <w:bCs/>
                <w:lang w:val="es-CO"/>
              </w:rPr>
              <w:t>Cobertura programa de gestión de velocidad</w:t>
            </w:r>
          </w:p>
        </w:tc>
        <w:tc>
          <w:tcPr>
            <w:tcW w:w="2859" w:type="dxa"/>
            <w:vAlign w:val="center"/>
          </w:tcPr>
          <w:p w14:paraId="7F29CF49">
            <w:pPr>
              <w:tabs>
                <w:tab w:val="left" w:pos="709"/>
              </w:tabs>
              <w:spacing w:after="0" w:line="240" w:lineRule="auto"/>
              <w:rPr>
                <w:rFonts w:ascii="Cambria" w:hAnsi="Cambria" w:cs="Arial"/>
                <w:bCs/>
                <w:sz w:val="18"/>
                <w:szCs w:val="18"/>
                <w:lang w:val="es-CO"/>
              </w:rPr>
            </w:pPr>
            <w:r>
              <w:rPr>
                <w:rFonts w:ascii="Cambria" w:hAnsi="Cambria" w:cs="Arial"/>
                <w:bCs/>
                <w:sz w:val="18"/>
                <w:szCs w:val="18"/>
                <w:lang w:val="es-CO"/>
              </w:rPr>
              <w:t>(Vehículos incluidos en el programa de gestión de velocidad (propios, contratistas y de terceros utilizados permanentemente para desplazamientos laborales) por mes/# de vehículos utilizados para desplazamientos laborales por mes)</w:t>
            </w:r>
          </w:p>
        </w:tc>
        <w:tc>
          <w:tcPr>
            <w:tcW w:w="1320" w:type="dxa"/>
            <w:vAlign w:val="center"/>
          </w:tcPr>
          <w:p w14:paraId="1263BCEE">
            <w:pPr>
              <w:tabs>
                <w:tab w:val="left" w:pos="709"/>
              </w:tabs>
              <w:spacing w:after="0" w:line="240" w:lineRule="auto"/>
              <w:rPr>
                <w:rFonts w:ascii="Cambria" w:hAnsi="Cambria" w:cs="Arial"/>
                <w:bCs/>
                <w:sz w:val="20"/>
                <w:szCs w:val="20"/>
                <w:lang w:val="es-CO"/>
              </w:rPr>
            </w:pPr>
            <w:r>
              <w:rPr>
                <w:rFonts w:ascii="Cambria" w:hAnsi="Cambria" w:cs="Arial"/>
                <w:bCs/>
                <w:sz w:val="20"/>
                <w:szCs w:val="20"/>
                <w:lang w:val="es-CO"/>
              </w:rPr>
              <w:t>Mensual y año acumulado</w:t>
            </w:r>
          </w:p>
        </w:tc>
      </w:tr>
      <w:tr w14:paraId="731B1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4" w:type="dxa"/>
            <w:vMerge w:val="continue"/>
          </w:tcPr>
          <w:p w14:paraId="3C79EF1F">
            <w:pPr>
              <w:tabs>
                <w:tab w:val="left" w:pos="709"/>
              </w:tabs>
              <w:spacing w:after="0" w:line="240" w:lineRule="auto"/>
              <w:jc w:val="both"/>
              <w:rPr>
                <w:rFonts w:ascii="Cambria" w:hAnsi="Cambria" w:cs="Arial"/>
                <w:bCs/>
                <w:lang w:val="es-CO"/>
              </w:rPr>
            </w:pPr>
          </w:p>
        </w:tc>
        <w:tc>
          <w:tcPr>
            <w:tcW w:w="2825" w:type="dxa"/>
          </w:tcPr>
          <w:p w14:paraId="2CD755B3">
            <w:pPr>
              <w:tabs>
                <w:tab w:val="left" w:pos="709"/>
              </w:tabs>
              <w:spacing w:after="0" w:line="240" w:lineRule="auto"/>
              <w:jc w:val="both"/>
              <w:rPr>
                <w:rFonts w:ascii="Cambria" w:hAnsi="Cambria" w:cs="Arial"/>
                <w:bCs/>
                <w:lang w:val="es-CO"/>
              </w:rPr>
            </w:pPr>
            <w:r>
              <w:rPr>
                <w:rFonts w:ascii="Cambria" w:hAnsi="Cambria" w:cs="Arial"/>
                <w:bCs/>
                <w:lang w:val="es-CO"/>
              </w:rPr>
              <w:t>Excesos de velocidad laboral</w:t>
            </w:r>
          </w:p>
        </w:tc>
        <w:tc>
          <w:tcPr>
            <w:tcW w:w="2859" w:type="dxa"/>
            <w:vAlign w:val="center"/>
          </w:tcPr>
          <w:p w14:paraId="27801D9D">
            <w:pPr>
              <w:tabs>
                <w:tab w:val="left" w:pos="709"/>
              </w:tabs>
              <w:spacing w:after="0" w:line="240" w:lineRule="auto"/>
              <w:rPr>
                <w:rFonts w:ascii="Cambria" w:hAnsi="Cambria" w:cs="Arial"/>
                <w:bCs/>
                <w:lang w:val="es-CO"/>
              </w:rPr>
            </w:pPr>
            <w:r>
              <w:rPr>
                <w:rFonts w:ascii="Cambria" w:hAnsi="Cambria" w:cs="Arial"/>
                <w:bCs/>
                <w:sz w:val="18"/>
                <w:szCs w:val="18"/>
                <w:lang w:val="es-CO"/>
              </w:rPr>
              <w:t>(# diario de desplazamientos laborales con exceso de velocidad (casos en los que se superó el limite definido por la organización) por mes) * 100</w:t>
            </w:r>
          </w:p>
        </w:tc>
        <w:tc>
          <w:tcPr>
            <w:tcW w:w="1320" w:type="dxa"/>
            <w:vAlign w:val="center"/>
          </w:tcPr>
          <w:p w14:paraId="7E102059">
            <w:pPr>
              <w:tabs>
                <w:tab w:val="left" w:pos="709"/>
              </w:tabs>
              <w:spacing w:after="0" w:line="240" w:lineRule="auto"/>
              <w:rPr>
                <w:rFonts w:ascii="Cambria" w:hAnsi="Cambria" w:cs="Arial"/>
                <w:bCs/>
                <w:sz w:val="20"/>
                <w:szCs w:val="20"/>
                <w:lang w:val="es-CO"/>
              </w:rPr>
            </w:pPr>
            <w:r>
              <w:rPr>
                <w:rFonts w:ascii="Cambria" w:hAnsi="Cambria" w:cs="Arial"/>
                <w:bCs/>
                <w:sz w:val="20"/>
                <w:szCs w:val="20"/>
                <w:lang w:val="es-CO"/>
              </w:rPr>
              <w:t>Mensual y año acumulado</w:t>
            </w:r>
          </w:p>
        </w:tc>
      </w:tr>
      <w:tr w14:paraId="5E357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4" w:type="dxa"/>
            <w:vMerge w:val="restart"/>
            <w:vAlign w:val="center"/>
          </w:tcPr>
          <w:p w14:paraId="117C5026">
            <w:pPr>
              <w:tabs>
                <w:tab w:val="left" w:pos="709"/>
              </w:tabs>
              <w:spacing w:after="0" w:line="240" w:lineRule="auto"/>
              <w:rPr>
                <w:rFonts w:ascii="Cambria" w:hAnsi="Cambria" w:cs="Arial"/>
                <w:bCs/>
                <w:lang w:val="es-CO"/>
              </w:rPr>
            </w:pPr>
            <w:r>
              <w:rPr>
                <w:rFonts w:ascii="Cambria" w:hAnsi="Cambria" w:cs="Arial"/>
                <w:bCs/>
                <w:lang w:val="es-CO"/>
              </w:rPr>
              <w:t>Prevención de fatiga</w:t>
            </w:r>
          </w:p>
        </w:tc>
        <w:tc>
          <w:tcPr>
            <w:tcW w:w="2825" w:type="dxa"/>
          </w:tcPr>
          <w:p w14:paraId="691B7A73">
            <w:pPr>
              <w:tabs>
                <w:tab w:val="left" w:pos="709"/>
              </w:tabs>
              <w:spacing w:after="0" w:line="240" w:lineRule="auto"/>
              <w:jc w:val="both"/>
              <w:rPr>
                <w:rFonts w:ascii="Cambria" w:hAnsi="Cambria" w:cs="Arial"/>
                <w:bCs/>
                <w:lang w:val="es-CO"/>
              </w:rPr>
            </w:pPr>
            <w:r>
              <w:rPr>
                <w:rFonts w:ascii="Cambria" w:hAnsi="Cambria" w:cs="Arial"/>
                <w:bCs/>
                <w:lang w:val="es-CO"/>
              </w:rPr>
              <w:t>Cumplimiento de plan de trabajo</w:t>
            </w:r>
          </w:p>
        </w:tc>
        <w:tc>
          <w:tcPr>
            <w:tcW w:w="2859" w:type="dxa"/>
            <w:vAlign w:val="center"/>
          </w:tcPr>
          <w:p w14:paraId="1671E3E9">
            <w:pPr>
              <w:tabs>
                <w:tab w:val="left" w:pos="709"/>
              </w:tabs>
              <w:spacing w:after="0" w:line="240" w:lineRule="auto"/>
              <w:rPr>
                <w:rFonts w:ascii="Cambria" w:hAnsi="Cambria" w:cs="Arial"/>
                <w:bCs/>
                <w:lang w:val="es-CO"/>
              </w:rPr>
            </w:pPr>
            <w:r>
              <w:rPr>
                <w:rFonts w:ascii="Cambria" w:hAnsi="Cambria" w:cs="Arial"/>
                <w:bCs/>
                <w:sz w:val="18"/>
                <w:szCs w:val="18"/>
                <w:lang w:val="es-CO"/>
              </w:rPr>
              <w:t>(#Actividades ejecutadas/# actividades programadas) * 100</w:t>
            </w:r>
          </w:p>
        </w:tc>
        <w:tc>
          <w:tcPr>
            <w:tcW w:w="1320" w:type="dxa"/>
            <w:vAlign w:val="center"/>
          </w:tcPr>
          <w:p w14:paraId="20C24072">
            <w:pPr>
              <w:tabs>
                <w:tab w:val="left" w:pos="709"/>
              </w:tabs>
              <w:spacing w:after="0" w:line="240" w:lineRule="auto"/>
              <w:rPr>
                <w:rFonts w:ascii="Cambria" w:hAnsi="Cambria" w:cs="Arial"/>
                <w:bCs/>
                <w:sz w:val="20"/>
                <w:szCs w:val="20"/>
                <w:lang w:val="es-CO"/>
              </w:rPr>
            </w:pPr>
            <w:r>
              <w:rPr>
                <w:rFonts w:ascii="Cambria" w:hAnsi="Cambria" w:cs="Arial"/>
                <w:bCs/>
                <w:sz w:val="20"/>
                <w:szCs w:val="20"/>
                <w:lang w:val="es-CO"/>
              </w:rPr>
              <w:t>Trimestral</w:t>
            </w:r>
          </w:p>
        </w:tc>
      </w:tr>
      <w:tr w14:paraId="52491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4" w:type="dxa"/>
            <w:vMerge w:val="continue"/>
          </w:tcPr>
          <w:p w14:paraId="43AC54DC">
            <w:pPr>
              <w:tabs>
                <w:tab w:val="left" w:pos="709"/>
              </w:tabs>
              <w:spacing w:after="0" w:line="240" w:lineRule="auto"/>
              <w:jc w:val="both"/>
              <w:rPr>
                <w:rFonts w:ascii="Cambria" w:hAnsi="Cambria" w:cs="Arial"/>
                <w:bCs/>
                <w:lang w:val="es-CO"/>
              </w:rPr>
            </w:pPr>
          </w:p>
        </w:tc>
        <w:tc>
          <w:tcPr>
            <w:tcW w:w="2825" w:type="dxa"/>
          </w:tcPr>
          <w:p w14:paraId="454063FF">
            <w:pPr>
              <w:tabs>
                <w:tab w:val="left" w:pos="709"/>
              </w:tabs>
              <w:spacing w:after="0" w:line="240" w:lineRule="auto"/>
              <w:jc w:val="both"/>
              <w:rPr>
                <w:rFonts w:ascii="Cambria" w:hAnsi="Cambria" w:cs="Arial"/>
                <w:bCs/>
                <w:highlight w:val="yellow"/>
                <w:lang w:val="es-CO"/>
              </w:rPr>
            </w:pPr>
            <w:r>
              <w:rPr>
                <w:rFonts w:ascii="Cambria" w:hAnsi="Cambria" w:cs="Arial"/>
                <w:bCs/>
                <w:highlight w:val="yellow"/>
                <w:lang w:val="es-CO"/>
              </w:rPr>
              <w:t>Pendiente definir indicador de cobertura</w:t>
            </w:r>
          </w:p>
        </w:tc>
        <w:tc>
          <w:tcPr>
            <w:tcW w:w="2859" w:type="dxa"/>
            <w:vAlign w:val="center"/>
          </w:tcPr>
          <w:p w14:paraId="1FF07F9F">
            <w:pPr>
              <w:tabs>
                <w:tab w:val="left" w:pos="709"/>
              </w:tabs>
              <w:spacing w:after="0" w:line="240" w:lineRule="auto"/>
              <w:rPr>
                <w:rFonts w:ascii="Cambria" w:hAnsi="Cambria" w:cs="Arial"/>
                <w:bCs/>
                <w:lang w:val="es-CO"/>
              </w:rPr>
            </w:pPr>
          </w:p>
        </w:tc>
        <w:tc>
          <w:tcPr>
            <w:tcW w:w="1320" w:type="dxa"/>
            <w:vAlign w:val="center"/>
          </w:tcPr>
          <w:p w14:paraId="4329FC5A">
            <w:pPr>
              <w:tabs>
                <w:tab w:val="left" w:pos="709"/>
              </w:tabs>
              <w:spacing w:after="0" w:line="240" w:lineRule="auto"/>
              <w:rPr>
                <w:rFonts w:ascii="Cambria" w:hAnsi="Cambria" w:cs="Arial"/>
                <w:bCs/>
                <w:sz w:val="20"/>
                <w:szCs w:val="20"/>
                <w:lang w:val="es-CO"/>
              </w:rPr>
            </w:pPr>
          </w:p>
        </w:tc>
      </w:tr>
      <w:tr w14:paraId="599BA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4" w:type="dxa"/>
            <w:vMerge w:val="continue"/>
          </w:tcPr>
          <w:p w14:paraId="58687134">
            <w:pPr>
              <w:tabs>
                <w:tab w:val="left" w:pos="709"/>
              </w:tabs>
              <w:spacing w:after="0" w:line="240" w:lineRule="auto"/>
              <w:jc w:val="both"/>
              <w:rPr>
                <w:rFonts w:ascii="Cambria" w:hAnsi="Cambria" w:cs="Arial"/>
                <w:bCs/>
                <w:lang w:val="es-CO"/>
              </w:rPr>
            </w:pPr>
          </w:p>
        </w:tc>
        <w:tc>
          <w:tcPr>
            <w:tcW w:w="2825" w:type="dxa"/>
          </w:tcPr>
          <w:p w14:paraId="39CBC6EF">
            <w:pPr>
              <w:tabs>
                <w:tab w:val="left" w:pos="709"/>
              </w:tabs>
              <w:spacing w:after="0" w:line="240" w:lineRule="auto"/>
              <w:jc w:val="both"/>
              <w:rPr>
                <w:rFonts w:ascii="Cambria" w:hAnsi="Cambria" w:cs="Arial"/>
                <w:bCs/>
                <w:highlight w:val="yellow"/>
                <w:lang w:val="es-CO"/>
              </w:rPr>
            </w:pPr>
            <w:r>
              <w:rPr>
                <w:rFonts w:ascii="Cambria" w:hAnsi="Cambria" w:cs="Arial"/>
                <w:bCs/>
                <w:highlight w:val="yellow"/>
                <w:lang w:val="es-CO"/>
              </w:rPr>
              <w:t>Pendiente por definir indicador de eficacia</w:t>
            </w:r>
          </w:p>
        </w:tc>
        <w:tc>
          <w:tcPr>
            <w:tcW w:w="2859" w:type="dxa"/>
            <w:vAlign w:val="center"/>
          </w:tcPr>
          <w:p w14:paraId="4A8AC353">
            <w:pPr>
              <w:tabs>
                <w:tab w:val="left" w:pos="709"/>
              </w:tabs>
              <w:spacing w:after="0" w:line="240" w:lineRule="auto"/>
              <w:rPr>
                <w:rFonts w:ascii="Cambria" w:hAnsi="Cambria" w:cs="Arial"/>
                <w:bCs/>
                <w:lang w:val="es-CO"/>
              </w:rPr>
            </w:pPr>
          </w:p>
        </w:tc>
        <w:tc>
          <w:tcPr>
            <w:tcW w:w="1320" w:type="dxa"/>
            <w:vAlign w:val="center"/>
          </w:tcPr>
          <w:p w14:paraId="1CBE44D4">
            <w:pPr>
              <w:tabs>
                <w:tab w:val="left" w:pos="709"/>
              </w:tabs>
              <w:spacing w:after="0" w:line="240" w:lineRule="auto"/>
              <w:rPr>
                <w:rFonts w:ascii="Cambria" w:hAnsi="Cambria" w:cs="Arial"/>
                <w:bCs/>
                <w:sz w:val="20"/>
                <w:szCs w:val="20"/>
                <w:lang w:val="es-CO"/>
              </w:rPr>
            </w:pPr>
          </w:p>
        </w:tc>
      </w:tr>
      <w:tr w14:paraId="25739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4" w:type="dxa"/>
            <w:vMerge w:val="restart"/>
            <w:vAlign w:val="center"/>
          </w:tcPr>
          <w:p w14:paraId="150801B9">
            <w:pPr>
              <w:tabs>
                <w:tab w:val="left" w:pos="709"/>
              </w:tabs>
              <w:spacing w:after="0" w:line="240" w:lineRule="auto"/>
              <w:rPr>
                <w:rFonts w:ascii="Cambria" w:hAnsi="Cambria" w:cs="Arial"/>
                <w:bCs/>
                <w:lang w:val="es-CO"/>
              </w:rPr>
            </w:pPr>
            <w:r>
              <w:rPr>
                <w:rFonts w:ascii="Cambria" w:hAnsi="Cambria" w:cs="Arial"/>
                <w:bCs/>
                <w:lang w:val="es-CO"/>
              </w:rPr>
              <w:t>Prevención distracciones al volante</w:t>
            </w:r>
          </w:p>
        </w:tc>
        <w:tc>
          <w:tcPr>
            <w:tcW w:w="2825" w:type="dxa"/>
          </w:tcPr>
          <w:p w14:paraId="6F36D418">
            <w:pPr>
              <w:tabs>
                <w:tab w:val="left" w:pos="709"/>
              </w:tabs>
              <w:spacing w:after="0" w:line="240" w:lineRule="auto"/>
              <w:jc w:val="both"/>
              <w:rPr>
                <w:rFonts w:ascii="Cambria" w:hAnsi="Cambria" w:cs="Arial"/>
                <w:bCs/>
                <w:lang w:val="es-CO"/>
              </w:rPr>
            </w:pPr>
            <w:r>
              <w:rPr>
                <w:rFonts w:ascii="Cambria" w:hAnsi="Cambria" w:cs="Arial"/>
                <w:bCs/>
                <w:lang w:val="es-CO"/>
              </w:rPr>
              <w:t>Cumplimiento plan de trabajo</w:t>
            </w:r>
          </w:p>
        </w:tc>
        <w:tc>
          <w:tcPr>
            <w:tcW w:w="2859" w:type="dxa"/>
            <w:vAlign w:val="center"/>
          </w:tcPr>
          <w:p w14:paraId="2C4A691E">
            <w:pPr>
              <w:tabs>
                <w:tab w:val="left" w:pos="709"/>
              </w:tabs>
              <w:spacing w:after="0" w:line="240" w:lineRule="auto"/>
              <w:jc w:val="both"/>
              <w:rPr>
                <w:rFonts w:ascii="Cambria" w:hAnsi="Cambria" w:cs="Arial"/>
                <w:bCs/>
                <w:lang w:val="es-CO"/>
              </w:rPr>
            </w:pPr>
            <w:r>
              <w:rPr>
                <w:rFonts w:ascii="Cambria" w:hAnsi="Cambria" w:cs="Arial"/>
                <w:bCs/>
                <w:sz w:val="18"/>
                <w:szCs w:val="18"/>
                <w:lang w:val="es-CO"/>
              </w:rPr>
              <w:t>(#Actividades ejecutadas/# actividades programadas) * 100</w:t>
            </w:r>
          </w:p>
        </w:tc>
        <w:tc>
          <w:tcPr>
            <w:tcW w:w="1320" w:type="dxa"/>
            <w:vAlign w:val="center"/>
          </w:tcPr>
          <w:p w14:paraId="5E911730">
            <w:pPr>
              <w:tabs>
                <w:tab w:val="left" w:pos="709"/>
              </w:tabs>
              <w:spacing w:after="0" w:line="240" w:lineRule="auto"/>
              <w:jc w:val="both"/>
              <w:rPr>
                <w:rFonts w:ascii="Cambria" w:hAnsi="Cambria" w:cs="Arial"/>
                <w:bCs/>
                <w:sz w:val="20"/>
                <w:szCs w:val="20"/>
                <w:lang w:val="es-CO"/>
              </w:rPr>
            </w:pPr>
            <w:r>
              <w:rPr>
                <w:rFonts w:ascii="Cambria" w:hAnsi="Cambria" w:cs="Arial"/>
                <w:bCs/>
                <w:sz w:val="20"/>
                <w:szCs w:val="20"/>
                <w:lang w:val="es-CO"/>
              </w:rPr>
              <w:t>Trimestral</w:t>
            </w:r>
          </w:p>
        </w:tc>
      </w:tr>
      <w:tr w14:paraId="742FB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4" w:type="dxa"/>
            <w:vMerge w:val="continue"/>
          </w:tcPr>
          <w:p w14:paraId="5F8B9927">
            <w:pPr>
              <w:tabs>
                <w:tab w:val="left" w:pos="709"/>
              </w:tabs>
              <w:spacing w:after="0" w:line="240" w:lineRule="auto"/>
              <w:jc w:val="both"/>
              <w:rPr>
                <w:rFonts w:ascii="Cambria" w:hAnsi="Cambria" w:cs="Arial"/>
                <w:bCs/>
                <w:lang w:val="es-CO"/>
              </w:rPr>
            </w:pPr>
          </w:p>
        </w:tc>
        <w:tc>
          <w:tcPr>
            <w:tcW w:w="2825" w:type="dxa"/>
          </w:tcPr>
          <w:p w14:paraId="097F5014">
            <w:pPr>
              <w:tabs>
                <w:tab w:val="left" w:pos="709"/>
              </w:tabs>
              <w:spacing w:after="0" w:line="240" w:lineRule="auto"/>
              <w:jc w:val="both"/>
              <w:rPr>
                <w:rFonts w:ascii="Cambria" w:hAnsi="Cambria" w:cs="Arial"/>
                <w:bCs/>
                <w:lang w:val="es-CO"/>
              </w:rPr>
            </w:pPr>
            <w:r>
              <w:rPr>
                <w:rFonts w:ascii="Cambria" w:hAnsi="Cambria" w:cs="Arial"/>
                <w:bCs/>
                <w:highlight w:val="yellow"/>
                <w:lang w:val="es-CO"/>
              </w:rPr>
              <w:t>Pendiente definir indicador de cobertura</w:t>
            </w:r>
          </w:p>
        </w:tc>
        <w:tc>
          <w:tcPr>
            <w:tcW w:w="2859" w:type="dxa"/>
          </w:tcPr>
          <w:p w14:paraId="0CCE777F">
            <w:pPr>
              <w:tabs>
                <w:tab w:val="left" w:pos="709"/>
              </w:tabs>
              <w:spacing w:after="0" w:line="240" w:lineRule="auto"/>
              <w:jc w:val="both"/>
              <w:rPr>
                <w:rFonts w:ascii="Cambria" w:hAnsi="Cambria" w:cs="Arial"/>
                <w:bCs/>
                <w:lang w:val="es-CO"/>
              </w:rPr>
            </w:pPr>
          </w:p>
        </w:tc>
        <w:tc>
          <w:tcPr>
            <w:tcW w:w="1320" w:type="dxa"/>
          </w:tcPr>
          <w:p w14:paraId="7365D243">
            <w:pPr>
              <w:tabs>
                <w:tab w:val="left" w:pos="709"/>
              </w:tabs>
              <w:spacing w:after="0" w:line="240" w:lineRule="auto"/>
              <w:jc w:val="both"/>
              <w:rPr>
                <w:rFonts w:ascii="Cambria" w:hAnsi="Cambria" w:cs="Arial"/>
                <w:bCs/>
                <w:sz w:val="20"/>
                <w:szCs w:val="20"/>
                <w:lang w:val="es-CO"/>
              </w:rPr>
            </w:pPr>
          </w:p>
        </w:tc>
      </w:tr>
      <w:tr w14:paraId="32640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4" w:type="dxa"/>
            <w:vMerge w:val="continue"/>
          </w:tcPr>
          <w:p w14:paraId="4A1AA0B8">
            <w:pPr>
              <w:tabs>
                <w:tab w:val="left" w:pos="709"/>
              </w:tabs>
              <w:spacing w:after="0" w:line="240" w:lineRule="auto"/>
              <w:jc w:val="both"/>
              <w:rPr>
                <w:rFonts w:ascii="Cambria" w:hAnsi="Cambria" w:cs="Arial"/>
                <w:bCs/>
                <w:lang w:val="es-CO"/>
              </w:rPr>
            </w:pPr>
          </w:p>
        </w:tc>
        <w:tc>
          <w:tcPr>
            <w:tcW w:w="2825" w:type="dxa"/>
          </w:tcPr>
          <w:p w14:paraId="7A949D50">
            <w:pPr>
              <w:tabs>
                <w:tab w:val="left" w:pos="709"/>
              </w:tabs>
              <w:spacing w:after="0" w:line="240" w:lineRule="auto"/>
              <w:jc w:val="both"/>
              <w:rPr>
                <w:rFonts w:ascii="Cambria" w:hAnsi="Cambria" w:cs="Arial"/>
                <w:bCs/>
                <w:lang w:val="es-CO"/>
              </w:rPr>
            </w:pPr>
            <w:r>
              <w:rPr>
                <w:rFonts w:ascii="Cambria" w:hAnsi="Cambria" w:cs="Arial"/>
                <w:bCs/>
                <w:highlight w:val="yellow"/>
                <w:lang w:val="es-CO"/>
              </w:rPr>
              <w:t>Pendiente por definir indicador de eficacia</w:t>
            </w:r>
          </w:p>
        </w:tc>
        <w:tc>
          <w:tcPr>
            <w:tcW w:w="2859" w:type="dxa"/>
          </w:tcPr>
          <w:p w14:paraId="706F3630">
            <w:pPr>
              <w:tabs>
                <w:tab w:val="left" w:pos="709"/>
              </w:tabs>
              <w:spacing w:after="0" w:line="240" w:lineRule="auto"/>
              <w:jc w:val="both"/>
              <w:rPr>
                <w:rFonts w:ascii="Cambria" w:hAnsi="Cambria" w:cs="Arial"/>
                <w:bCs/>
                <w:lang w:val="es-CO"/>
              </w:rPr>
            </w:pPr>
          </w:p>
        </w:tc>
        <w:tc>
          <w:tcPr>
            <w:tcW w:w="1320" w:type="dxa"/>
          </w:tcPr>
          <w:p w14:paraId="51433DE6">
            <w:pPr>
              <w:tabs>
                <w:tab w:val="left" w:pos="709"/>
              </w:tabs>
              <w:spacing w:after="0" w:line="240" w:lineRule="auto"/>
              <w:jc w:val="both"/>
              <w:rPr>
                <w:rFonts w:ascii="Cambria" w:hAnsi="Cambria" w:cs="Arial"/>
                <w:bCs/>
                <w:sz w:val="20"/>
                <w:szCs w:val="20"/>
                <w:lang w:val="es-CO"/>
              </w:rPr>
            </w:pPr>
          </w:p>
        </w:tc>
      </w:tr>
      <w:tr w14:paraId="0D105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4" w:type="dxa"/>
            <w:vMerge w:val="restart"/>
          </w:tcPr>
          <w:p w14:paraId="42F50901">
            <w:pPr>
              <w:tabs>
                <w:tab w:val="left" w:pos="709"/>
              </w:tabs>
              <w:spacing w:after="0" w:line="240" w:lineRule="auto"/>
              <w:jc w:val="both"/>
              <w:rPr>
                <w:rFonts w:ascii="Cambria" w:hAnsi="Cambria" w:cs="Arial"/>
                <w:bCs/>
                <w:lang w:val="es-CO"/>
              </w:rPr>
            </w:pPr>
            <w:r>
              <w:rPr>
                <w:rFonts w:ascii="Cambria" w:hAnsi="Cambria" w:cs="Arial"/>
                <w:bCs/>
                <w:lang w:val="es-CO"/>
              </w:rPr>
              <w:t>Cero tolerancia a la conducción bajo efectos de alcohol y SPA</w:t>
            </w:r>
          </w:p>
        </w:tc>
        <w:tc>
          <w:tcPr>
            <w:tcW w:w="2825" w:type="dxa"/>
          </w:tcPr>
          <w:p w14:paraId="4D674008">
            <w:pPr>
              <w:tabs>
                <w:tab w:val="left" w:pos="709"/>
              </w:tabs>
              <w:spacing w:after="0" w:line="240" w:lineRule="auto"/>
              <w:jc w:val="both"/>
              <w:rPr>
                <w:rFonts w:ascii="Cambria" w:hAnsi="Cambria" w:cs="Arial"/>
                <w:bCs/>
                <w:lang w:val="es-CO"/>
              </w:rPr>
            </w:pPr>
            <w:r>
              <w:rPr>
                <w:rFonts w:ascii="Cambria" w:hAnsi="Cambria" w:cs="Arial"/>
                <w:bCs/>
                <w:lang w:val="es-CO"/>
              </w:rPr>
              <w:t>Cumplimiento plan de trabajo</w:t>
            </w:r>
          </w:p>
        </w:tc>
        <w:tc>
          <w:tcPr>
            <w:tcW w:w="2859" w:type="dxa"/>
            <w:vAlign w:val="center"/>
          </w:tcPr>
          <w:p w14:paraId="1A66F58E">
            <w:pPr>
              <w:tabs>
                <w:tab w:val="left" w:pos="709"/>
              </w:tabs>
              <w:spacing w:after="0" w:line="240" w:lineRule="auto"/>
              <w:jc w:val="both"/>
              <w:rPr>
                <w:rFonts w:ascii="Cambria" w:hAnsi="Cambria" w:cs="Arial"/>
                <w:bCs/>
                <w:lang w:val="es-CO"/>
              </w:rPr>
            </w:pPr>
            <w:r>
              <w:rPr>
                <w:rFonts w:ascii="Cambria" w:hAnsi="Cambria" w:cs="Arial"/>
                <w:bCs/>
                <w:sz w:val="18"/>
                <w:szCs w:val="18"/>
                <w:lang w:val="es-CO"/>
              </w:rPr>
              <w:t>(#Actividades ejecutadas/# actividades programadas) * 100</w:t>
            </w:r>
          </w:p>
        </w:tc>
        <w:tc>
          <w:tcPr>
            <w:tcW w:w="1320" w:type="dxa"/>
            <w:vAlign w:val="center"/>
          </w:tcPr>
          <w:p w14:paraId="79034562">
            <w:pPr>
              <w:tabs>
                <w:tab w:val="left" w:pos="709"/>
              </w:tabs>
              <w:spacing w:after="0" w:line="240" w:lineRule="auto"/>
              <w:jc w:val="both"/>
              <w:rPr>
                <w:rFonts w:ascii="Cambria" w:hAnsi="Cambria" w:cs="Arial"/>
                <w:bCs/>
                <w:sz w:val="20"/>
                <w:szCs w:val="20"/>
                <w:lang w:val="es-CO"/>
              </w:rPr>
            </w:pPr>
            <w:r>
              <w:rPr>
                <w:rFonts w:ascii="Cambria" w:hAnsi="Cambria" w:cs="Arial"/>
                <w:bCs/>
                <w:sz w:val="20"/>
                <w:szCs w:val="20"/>
                <w:lang w:val="es-CO"/>
              </w:rPr>
              <w:t>Trimestral</w:t>
            </w:r>
          </w:p>
        </w:tc>
      </w:tr>
      <w:tr w14:paraId="5A8F3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4" w:type="dxa"/>
            <w:vMerge w:val="continue"/>
          </w:tcPr>
          <w:p w14:paraId="35A1ADB1">
            <w:pPr>
              <w:tabs>
                <w:tab w:val="left" w:pos="709"/>
              </w:tabs>
              <w:spacing w:after="0" w:line="240" w:lineRule="auto"/>
              <w:jc w:val="both"/>
              <w:rPr>
                <w:rFonts w:ascii="Cambria" w:hAnsi="Cambria" w:cs="Arial"/>
                <w:bCs/>
                <w:lang w:val="es-CO"/>
              </w:rPr>
            </w:pPr>
          </w:p>
        </w:tc>
        <w:tc>
          <w:tcPr>
            <w:tcW w:w="2825" w:type="dxa"/>
          </w:tcPr>
          <w:p w14:paraId="16912D9B">
            <w:pPr>
              <w:tabs>
                <w:tab w:val="left" w:pos="709"/>
              </w:tabs>
              <w:spacing w:after="0" w:line="240" w:lineRule="auto"/>
              <w:jc w:val="both"/>
              <w:rPr>
                <w:rFonts w:ascii="Cambria" w:hAnsi="Cambria" w:cs="Arial"/>
                <w:bCs/>
                <w:lang w:val="es-CO"/>
              </w:rPr>
            </w:pPr>
            <w:r>
              <w:rPr>
                <w:rFonts w:ascii="Cambria" w:hAnsi="Cambria" w:cs="Arial"/>
                <w:bCs/>
                <w:highlight w:val="yellow"/>
                <w:lang w:val="es-CO"/>
              </w:rPr>
              <w:t>Pendiente definir indicador de cobertura</w:t>
            </w:r>
          </w:p>
        </w:tc>
        <w:tc>
          <w:tcPr>
            <w:tcW w:w="2859" w:type="dxa"/>
          </w:tcPr>
          <w:p w14:paraId="0CF5E5BE">
            <w:pPr>
              <w:tabs>
                <w:tab w:val="left" w:pos="709"/>
              </w:tabs>
              <w:spacing w:after="0" w:line="240" w:lineRule="auto"/>
              <w:jc w:val="both"/>
              <w:rPr>
                <w:rFonts w:ascii="Cambria" w:hAnsi="Cambria" w:cs="Arial"/>
                <w:bCs/>
                <w:lang w:val="es-CO"/>
              </w:rPr>
            </w:pPr>
          </w:p>
        </w:tc>
        <w:tc>
          <w:tcPr>
            <w:tcW w:w="1320" w:type="dxa"/>
          </w:tcPr>
          <w:p w14:paraId="76636B46">
            <w:pPr>
              <w:tabs>
                <w:tab w:val="left" w:pos="709"/>
              </w:tabs>
              <w:spacing w:after="0" w:line="240" w:lineRule="auto"/>
              <w:jc w:val="both"/>
              <w:rPr>
                <w:rFonts w:ascii="Cambria" w:hAnsi="Cambria" w:cs="Arial"/>
                <w:bCs/>
                <w:sz w:val="20"/>
                <w:szCs w:val="20"/>
                <w:lang w:val="es-CO"/>
              </w:rPr>
            </w:pPr>
          </w:p>
        </w:tc>
      </w:tr>
      <w:tr w14:paraId="149FE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4" w:type="dxa"/>
            <w:vMerge w:val="continue"/>
          </w:tcPr>
          <w:p w14:paraId="448A4AFA">
            <w:pPr>
              <w:tabs>
                <w:tab w:val="left" w:pos="709"/>
              </w:tabs>
              <w:spacing w:after="0" w:line="240" w:lineRule="auto"/>
              <w:jc w:val="both"/>
              <w:rPr>
                <w:rFonts w:ascii="Cambria" w:hAnsi="Cambria" w:cs="Arial"/>
                <w:bCs/>
                <w:lang w:val="es-CO"/>
              </w:rPr>
            </w:pPr>
          </w:p>
        </w:tc>
        <w:tc>
          <w:tcPr>
            <w:tcW w:w="2825" w:type="dxa"/>
          </w:tcPr>
          <w:p w14:paraId="086B3A15">
            <w:pPr>
              <w:tabs>
                <w:tab w:val="left" w:pos="709"/>
              </w:tabs>
              <w:spacing w:after="0" w:line="240" w:lineRule="auto"/>
              <w:jc w:val="both"/>
              <w:rPr>
                <w:rFonts w:ascii="Cambria" w:hAnsi="Cambria" w:cs="Arial"/>
                <w:bCs/>
                <w:lang w:val="es-CO"/>
              </w:rPr>
            </w:pPr>
            <w:r>
              <w:rPr>
                <w:rFonts w:ascii="Cambria" w:hAnsi="Cambria" w:cs="Arial"/>
                <w:bCs/>
                <w:color w:val="FF0000"/>
                <w:lang w:val="es-CO"/>
              </w:rPr>
              <w:t>Pruebas positivas en alcohol y SPA</w:t>
            </w:r>
          </w:p>
        </w:tc>
        <w:tc>
          <w:tcPr>
            <w:tcW w:w="2859" w:type="dxa"/>
          </w:tcPr>
          <w:p w14:paraId="295CB68D">
            <w:pPr>
              <w:tabs>
                <w:tab w:val="left" w:pos="709"/>
              </w:tabs>
              <w:spacing w:after="0" w:line="240" w:lineRule="auto"/>
              <w:jc w:val="both"/>
              <w:rPr>
                <w:rFonts w:ascii="Cambria" w:hAnsi="Cambria" w:cs="Arial"/>
                <w:bCs/>
                <w:color w:val="FF0000"/>
                <w:lang w:val="es-CO"/>
              </w:rPr>
            </w:pPr>
          </w:p>
        </w:tc>
        <w:tc>
          <w:tcPr>
            <w:tcW w:w="1320" w:type="dxa"/>
          </w:tcPr>
          <w:p w14:paraId="1F9415CE">
            <w:pPr>
              <w:tabs>
                <w:tab w:val="left" w:pos="709"/>
              </w:tabs>
              <w:spacing w:after="0" w:line="240" w:lineRule="auto"/>
              <w:jc w:val="both"/>
              <w:rPr>
                <w:rFonts w:ascii="Cambria" w:hAnsi="Cambria" w:cs="Arial"/>
                <w:bCs/>
                <w:color w:val="FF0000"/>
                <w:sz w:val="20"/>
                <w:szCs w:val="20"/>
                <w:lang w:val="es-CO"/>
              </w:rPr>
            </w:pPr>
          </w:p>
        </w:tc>
      </w:tr>
      <w:tr w14:paraId="3B17F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4" w:type="dxa"/>
            <w:vMerge w:val="restart"/>
            <w:vAlign w:val="center"/>
          </w:tcPr>
          <w:p w14:paraId="5B13391D">
            <w:pPr>
              <w:tabs>
                <w:tab w:val="left" w:pos="709"/>
              </w:tabs>
              <w:spacing w:after="0" w:line="240" w:lineRule="auto"/>
              <w:rPr>
                <w:rFonts w:ascii="Cambria" w:hAnsi="Cambria" w:cs="Arial"/>
                <w:bCs/>
                <w:lang w:val="es-CO"/>
              </w:rPr>
            </w:pPr>
            <w:r>
              <w:rPr>
                <w:rFonts w:ascii="Cambria" w:hAnsi="Cambria" w:cs="Arial"/>
                <w:bCs/>
                <w:lang w:val="es-CO"/>
              </w:rPr>
              <w:t>Protección actores viales vulnerables</w:t>
            </w:r>
          </w:p>
        </w:tc>
        <w:tc>
          <w:tcPr>
            <w:tcW w:w="2825" w:type="dxa"/>
          </w:tcPr>
          <w:p w14:paraId="0B82FC5C">
            <w:pPr>
              <w:tabs>
                <w:tab w:val="left" w:pos="709"/>
              </w:tabs>
              <w:spacing w:after="0" w:line="240" w:lineRule="auto"/>
              <w:jc w:val="both"/>
              <w:rPr>
                <w:rFonts w:ascii="Cambria" w:hAnsi="Cambria" w:cs="Arial"/>
                <w:bCs/>
                <w:lang w:val="es-CO"/>
              </w:rPr>
            </w:pPr>
            <w:r>
              <w:rPr>
                <w:rFonts w:ascii="Cambria" w:hAnsi="Cambria" w:cs="Arial"/>
                <w:bCs/>
                <w:lang w:val="es-CO"/>
              </w:rPr>
              <w:t>Cumplimiento plan de trabajo</w:t>
            </w:r>
          </w:p>
        </w:tc>
        <w:tc>
          <w:tcPr>
            <w:tcW w:w="2859" w:type="dxa"/>
            <w:vAlign w:val="center"/>
          </w:tcPr>
          <w:p w14:paraId="350F2C4D">
            <w:pPr>
              <w:tabs>
                <w:tab w:val="left" w:pos="709"/>
              </w:tabs>
              <w:spacing w:after="0" w:line="240" w:lineRule="auto"/>
              <w:jc w:val="both"/>
              <w:rPr>
                <w:rFonts w:ascii="Cambria" w:hAnsi="Cambria" w:cs="Arial"/>
                <w:bCs/>
                <w:lang w:val="es-CO"/>
              </w:rPr>
            </w:pPr>
            <w:r>
              <w:rPr>
                <w:rFonts w:ascii="Cambria" w:hAnsi="Cambria" w:cs="Arial"/>
                <w:bCs/>
                <w:sz w:val="18"/>
                <w:szCs w:val="18"/>
                <w:lang w:val="es-CO"/>
              </w:rPr>
              <w:t>(#Actividades ejecutadas/# actividades programadas) * 100</w:t>
            </w:r>
          </w:p>
        </w:tc>
        <w:tc>
          <w:tcPr>
            <w:tcW w:w="1320" w:type="dxa"/>
            <w:vAlign w:val="center"/>
          </w:tcPr>
          <w:p w14:paraId="3B5B75DD">
            <w:pPr>
              <w:tabs>
                <w:tab w:val="left" w:pos="709"/>
              </w:tabs>
              <w:spacing w:after="0" w:line="240" w:lineRule="auto"/>
              <w:jc w:val="both"/>
              <w:rPr>
                <w:rFonts w:ascii="Cambria" w:hAnsi="Cambria" w:cs="Arial"/>
                <w:bCs/>
                <w:sz w:val="20"/>
                <w:szCs w:val="20"/>
                <w:lang w:val="es-CO"/>
              </w:rPr>
            </w:pPr>
            <w:r>
              <w:rPr>
                <w:rFonts w:ascii="Cambria" w:hAnsi="Cambria" w:cs="Arial"/>
                <w:bCs/>
                <w:sz w:val="20"/>
                <w:szCs w:val="20"/>
                <w:lang w:val="es-CO"/>
              </w:rPr>
              <w:t>Trimestral</w:t>
            </w:r>
          </w:p>
        </w:tc>
      </w:tr>
      <w:tr w14:paraId="0D366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4" w:type="dxa"/>
            <w:vMerge w:val="continue"/>
          </w:tcPr>
          <w:p w14:paraId="2211E8A3">
            <w:pPr>
              <w:tabs>
                <w:tab w:val="left" w:pos="709"/>
              </w:tabs>
              <w:spacing w:after="0" w:line="240" w:lineRule="auto"/>
              <w:jc w:val="both"/>
              <w:rPr>
                <w:rFonts w:ascii="Cambria" w:hAnsi="Cambria" w:cs="Arial"/>
                <w:bCs/>
                <w:lang w:val="es-CO"/>
              </w:rPr>
            </w:pPr>
          </w:p>
        </w:tc>
        <w:tc>
          <w:tcPr>
            <w:tcW w:w="2825" w:type="dxa"/>
          </w:tcPr>
          <w:p w14:paraId="24167940">
            <w:pPr>
              <w:tabs>
                <w:tab w:val="left" w:pos="709"/>
              </w:tabs>
              <w:spacing w:after="0" w:line="240" w:lineRule="auto"/>
              <w:jc w:val="both"/>
              <w:rPr>
                <w:rFonts w:ascii="Cambria" w:hAnsi="Cambria" w:cs="Arial"/>
                <w:bCs/>
                <w:lang w:val="es-CO"/>
              </w:rPr>
            </w:pPr>
            <w:r>
              <w:rPr>
                <w:rFonts w:ascii="Cambria" w:hAnsi="Cambria" w:cs="Arial"/>
                <w:bCs/>
                <w:highlight w:val="yellow"/>
                <w:lang w:val="es-CO"/>
              </w:rPr>
              <w:t>Pendiente definir indicador de cobertura</w:t>
            </w:r>
          </w:p>
        </w:tc>
        <w:tc>
          <w:tcPr>
            <w:tcW w:w="2859" w:type="dxa"/>
          </w:tcPr>
          <w:p w14:paraId="3EC12708">
            <w:pPr>
              <w:tabs>
                <w:tab w:val="left" w:pos="709"/>
              </w:tabs>
              <w:spacing w:after="0" w:line="240" w:lineRule="auto"/>
              <w:jc w:val="both"/>
              <w:rPr>
                <w:rFonts w:ascii="Cambria" w:hAnsi="Cambria" w:cs="Arial"/>
                <w:bCs/>
                <w:lang w:val="es-CO"/>
              </w:rPr>
            </w:pPr>
          </w:p>
        </w:tc>
        <w:tc>
          <w:tcPr>
            <w:tcW w:w="1320" w:type="dxa"/>
          </w:tcPr>
          <w:p w14:paraId="39516BF6">
            <w:pPr>
              <w:tabs>
                <w:tab w:val="left" w:pos="709"/>
              </w:tabs>
              <w:spacing w:after="0" w:line="240" w:lineRule="auto"/>
              <w:jc w:val="both"/>
              <w:rPr>
                <w:rFonts w:ascii="Cambria" w:hAnsi="Cambria" w:cs="Arial"/>
                <w:bCs/>
                <w:sz w:val="20"/>
                <w:szCs w:val="20"/>
                <w:lang w:val="es-CO"/>
              </w:rPr>
            </w:pPr>
          </w:p>
        </w:tc>
      </w:tr>
      <w:tr w14:paraId="5A38E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4" w:type="dxa"/>
            <w:vMerge w:val="continue"/>
          </w:tcPr>
          <w:p w14:paraId="7A8FD6AE">
            <w:pPr>
              <w:tabs>
                <w:tab w:val="left" w:pos="709"/>
              </w:tabs>
              <w:spacing w:after="0" w:line="240" w:lineRule="auto"/>
              <w:jc w:val="both"/>
              <w:rPr>
                <w:rFonts w:ascii="Cambria" w:hAnsi="Cambria" w:cs="Arial"/>
                <w:bCs/>
                <w:lang w:val="es-CO"/>
              </w:rPr>
            </w:pPr>
          </w:p>
        </w:tc>
        <w:tc>
          <w:tcPr>
            <w:tcW w:w="2825" w:type="dxa"/>
          </w:tcPr>
          <w:p w14:paraId="7B2BCBDE">
            <w:pPr>
              <w:tabs>
                <w:tab w:val="left" w:pos="709"/>
              </w:tabs>
              <w:spacing w:after="0" w:line="240" w:lineRule="auto"/>
              <w:jc w:val="both"/>
              <w:rPr>
                <w:rFonts w:ascii="Cambria" w:hAnsi="Cambria" w:cs="Arial"/>
                <w:bCs/>
                <w:lang w:val="es-CO"/>
              </w:rPr>
            </w:pPr>
            <w:r>
              <w:rPr>
                <w:rFonts w:ascii="Cambria" w:hAnsi="Cambria" w:cs="Arial"/>
                <w:bCs/>
                <w:lang w:val="es-CO"/>
              </w:rPr>
              <w:t>Siniestralidad vial que involucre actores viales vulnerables</w:t>
            </w:r>
          </w:p>
        </w:tc>
        <w:tc>
          <w:tcPr>
            <w:tcW w:w="2859" w:type="dxa"/>
          </w:tcPr>
          <w:p w14:paraId="7EBA9DD4">
            <w:pPr>
              <w:tabs>
                <w:tab w:val="left" w:pos="709"/>
              </w:tabs>
              <w:spacing w:after="0" w:line="240" w:lineRule="auto"/>
              <w:jc w:val="both"/>
              <w:rPr>
                <w:rFonts w:ascii="Cambria" w:hAnsi="Cambria" w:cs="Arial"/>
                <w:bCs/>
                <w:lang w:val="es-CO"/>
              </w:rPr>
            </w:pPr>
          </w:p>
        </w:tc>
        <w:tc>
          <w:tcPr>
            <w:tcW w:w="1320" w:type="dxa"/>
          </w:tcPr>
          <w:p w14:paraId="4DA4F329">
            <w:pPr>
              <w:tabs>
                <w:tab w:val="left" w:pos="709"/>
              </w:tabs>
              <w:spacing w:after="0" w:line="240" w:lineRule="auto"/>
              <w:jc w:val="both"/>
              <w:rPr>
                <w:rFonts w:ascii="Cambria" w:hAnsi="Cambria" w:cs="Arial"/>
                <w:bCs/>
                <w:lang w:val="es-CO"/>
              </w:rPr>
            </w:pPr>
          </w:p>
        </w:tc>
      </w:tr>
    </w:tbl>
    <w:p w14:paraId="505B807A">
      <w:pPr>
        <w:tabs>
          <w:tab w:val="left" w:pos="709"/>
        </w:tabs>
        <w:jc w:val="both"/>
        <w:rPr>
          <w:rFonts w:ascii="Cambria" w:hAnsi="Cambria" w:cs="Arial"/>
          <w:bCs/>
          <w:lang w:val="es-CO"/>
        </w:rPr>
      </w:pPr>
    </w:p>
    <w:p w14:paraId="18B7D72C">
      <w:pPr>
        <w:pStyle w:val="23"/>
        <w:tabs>
          <w:tab w:val="left" w:pos="709"/>
        </w:tabs>
        <w:ind w:left="0"/>
        <w:jc w:val="both"/>
        <w:rPr>
          <w:sz w:val="24"/>
          <w:szCs w:val="24"/>
          <w:lang w:val="es-CO"/>
        </w:rPr>
      </w:pPr>
      <w:r>
        <w:rPr>
          <w:sz w:val="24"/>
          <w:szCs w:val="24"/>
          <w:lang w:val="es-CO"/>
        </w:rPr>
        <w:t xml:space="preserve">La métrica, metas, responsables, medición y análisis de indicadores de gestión de los programas, podrán validarse en </w:t>
      </w:r>
      <w:r>
        <w:rPr>
          <w:sz w:val="24"/>
          <w:szCs w:val="24"/>
          <w:highlight w:val="yellow"/>
          <w:lang w:val="es-CO"/>
        </w:rPr>
        <w:t>xxx</w:t>
      </w:r>
      <w:r>
        <w:rPr>
          <w:sz w:val="24"/>
          <w:szCs w:val="24"/>
          <w:lang w:val="es-CO"/>
        </w:rPr>
        <w:t xml:space="preserve">. En caso de no dar cumplimiento a las metas establecidas el Líder del PESV realizará el registro del incumplimiento y generará las acciones correctivas que aseguren el cumplimiento de las mismas, de acuerdo con los lineamientos establecidos en el procedimiento de mejora del SGI </w:t>
      </w:r>
      <w:r>
        <w:rPr>
          <w:sz w:val="24"/>
          <w:szCs w:val="24"/>
          <w:highlight w:val="yellow"/>
          <w:lang w:val="es-CO"/>
        </w:rPr>
        <w:t>xxx</w:t>
      </w:r>
      <w:r>
        <w:rPr>
          <w:sz w:val="24"/>
          <w:szCs w:val="24"/>
          <w:lang w:val="es-CO"/>
        </w:rPr>
        <w:t>.</w:t>
      </w:r>
    </w:p>
    <w:p w14:paraId="5B6396DF">
      <w:pPr>
        <w:jc w:val="both"/>
        <w:rPr>
          <w:sz w:val="24"/>
          <w:szCs w:val="24"/>
          <w:lang w:val="es-CO"/>
        </w:rPr>
      </w:pPr>
      <w:r>
        <w:rPr>
          <w:sz w:val="24"/>
          <w:szCs w:val="24"/>
          <w:lang w:val="es-CO"/>
        </w:rPr>
        <w:t xml:space="preserve">Adicionalmente, durante la auditoria anual al PESV se realizará la verificación del cumplimiento de los requisitos establecidos para los programas de gestión de riesgo críticos y se presentarán a la alta gerencia los resultados de los programas por lo menos una vez al año. </w:t>
      </w:r>
    </w:p>
    <w:p w14:paraId="46D95068">
      <w:pPr>
        <w:tabs>
          <w:tab w:val="left" w:pos="709"/>
        </w:tabs>
        <w:jc w:val="both"/>
        <w:rPr>
          <w:rFonts w:ascii="Cambria" w:hAnsi="Cambria" w:cs="Arial"/>
          <w:bCs/>
          <w:sz w:val="24"/>
          <w:szCs w:val="24"/>
          <w:lang w:val="es-CO"/>
        </w:rPr>
      </w:pPr>
    </w:p>
    <w:p w14:paraId="7C6382A2">
      <w:pPr>
        <w:tabs>
          <w:tab w:val="left" w:pos="567"/>
        </w:tabs>
        <w:rPr>
          <w:b/>
          <w:bCs/>
          <w:sz w:val="24"/>
          <w:szCs w:val="24"/>
          <w:lang w:val="es-CO"/>
        </w:rPr>
      </w:pPr>
    </w:p>
    <w:sectPr>
      <w:headerReference r:id="rId7" w:type="default"/>
      <w:pgSz w:w="12240" w:h="15840"/>
      <w:pgMar w:top="2258" w:right="1701" w:bottom="1417" w:left="1701" w:header="708" w:footer="708" w:gutter="0"/>
      <w:cols w:space="708" w:num="1"/>
      <w:docGrid w:linePitch="360"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ASUS" w:date="2025-02-11T12:04:00Z" w:initials="A">
    <w:p w14:paraId="5D3F65A2">
      <w:pPr>
        <w:pStyle w:val="11"/>
        <w:rPr>
          <w:lang w:val="es-CO"/>
        </w:rPr>
      </w:pPr>
      <w:r>
        <w:rPr>
          <w:rStyle w:val="7"/>
          <w:lang w:val="es-CO"/>
        </w:rPr>
        <w:t>Se deben validar las políticas acorde con los desplazamientos identificados en Paso 5 matriz de riesgos</w:t>
      </w:r>
    </w:p>
  </w:comment>
  <w:comment w:id="1" w:author="ASUS" w:date="2025-02-19T10:15:00Z" w:initials="A">
    <w:p w14:paraId="489E1810">
      <w:pPr>
        <w:pStyle w:val="11"/>
        <w:rPr>
          <w:lang w:val="es-CO"/>
        </w:rPr>
      </w:pPr>
      <w:r>
        <w:rPr>
          <w:lang w:val="es-CO"/>
        </w:rPr>
        <w:t>Se debe validar si este formato existe y se aplica actualmente</w:t>
      </w:r>
    </w:p>
  </w:comment>
  <w:comment w:id="2" w:author="ASUS" w:date="2025-01-29T17:21:00Z" w:initials="A">
    <w:p w14:paraId="5E0624E4">
      <w:pPr>
        <w:pStyle w:val="11"/>
        <w:rPr>
          <w:lang w:val="es-CO"/>
        </w:rPr>
      </w:pPr>
      <w:r>
        <w:rPr>
          <w:lang w:val="es-CO"/>
        </w:rPr>
        <w:t>Validar si se mantiene en la política</w:t>
      </w:r>
    </w:p>
  </w:comment>
  <w:comment w:id="3" w:author="ASUS" w:date="2025-01-29T17:28:00Z" w:initials="A">
    <w:p w14:paraId="47BF86C8">
      <w:pPr>
        <w:pStyle w:val="11"/>
      </w:pPr>
      <w:r>
        <w:t xml:space="preserve">Validar en que consiste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D3F65A2" w15:done="0"/>
  <w15:commentEx w15:paraId="489E1810" w15:done="0"/>
  <w15:commentEx w15:paraId="5E0624E4" w15:done="0"/>
  <w15:commentEx w15:paraId="47BF86C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Symbol">
    <w:panose1 w:val="05050102010706020507"/>
    <w:charset w:val="02"/>
    <w:family w:val="roman"/>
    <w:pitch w:val="default"/>
    <w:sig w:usb0="00000000" w:usb1="00000000" w:usb2="00000000" w:usb3="00000000" w:csb0="80000000" w:csb1="00000000"/>
  </w:font>
  <w:font w:name="Noto Sans Symbols">
    <w:altName w:val="Calibri"/>
    <w:panose1 w:val="00000000000000000000"/>
    <w:charset w:val="00"/>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A9417C">
    <w:pPr>
      <w:pStyle w:val="13"/>
    </w:pPr>
  </w:p>
  <w:p w14:paraId="2C4201D9">
    <w:pPr>
      <w:pStyle w:val="13"/>
    </w:pPr>
    <w:r>
      <w:rPr>
        <w:lang w:eastAsia="es-CO"/>
      </w:rPr>
      <w:drawing>
        <wp:anchor distT="0" distB="0" distL="114300" distR="114300" simplePos="0" relativeHeight="251659264" behindDoc="0" locked="0" layoutInCell="1" allowOverlap="1">
          <wp:simplePos x="0" y="0"/>
          <wp:positionH relativeFrom="margin">
            <wp:posOffset>2475865</wp:posOffset>
          </wp:positionH>
          <wp:positionV relativeFrom="paragraph">
            <wp:posOffset>30480</wp:posOffset>
          </wp:positionV>
          <wp:extent cx="592455" cy="561340"/>
          <wp:effectExtent l="0" t="0" r="0" b="0"/>
          <wp:wrapSquare wrapText="bothSides"/>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2F2764"/>
    <w:multiLevelType w:val="multilevel"/>
    <w:tmpl w:val="002F276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D1C1E7E"/>
    <w:multiLevelType w:val="multilevel"/>
    <w:tmpl w:val="0D1C1E7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E4B7A1A"/>
    <w:multiLevelType w:val="multilevel"/>
    <w:tmpl w:val="0E4B7A1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1B92729"/>
    <w:multiLevelType w:val="multilevel"/>
    <w:tmpl w:val="11B92729"/>
    <w:lvl w:ilvl="0" w:tentative="0">
      <w:start w:val="1"/>
      <w:numFmt w:val="bullet"/>
      <w:lvlText w:val=""/>
      <w:lvlJc w:val="left"/>
      <w:pPr>
        <w:ind w:left="720" w:hanging="360"/>
      </w:pPr>
      <w:rPr>
        <w:rFonts w:hint="default" w:ascii="Symbol" w:hAnsi="Symbol"/>
        <w:color w:val="auto"/>
      </w:rPr>
    </w:lvl>
    <w:lvl w:ilvl="1" w:tentative="0">
      <w:start w:val="1"/>
      <w:numFmt w:val="decimal"/>
      <w:isLgl/>
      <w:lvlText w:val="%1.%2."/>
      <w:lvlJc w:val="left"/>
      <w:pPr>
        <w:ind w:left="720" w:hanging="36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2160" w:hanging="1800"/>
      </w:pPr>
      <w:rPr>
        <w:rFonts w:hint="default"/>
      </w:rPr>
    </w:lvl>
  </w:abstractNum>
  <w:abstractNum w:abstractNumId="4">
    <w:nsid w:val="12020316"/>
    <w:multiLevelType w:val="multilevel"/>
    <w:tmpl w:val="1202031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5">
    <w:nsid w:val="12C40D40"/>
    <w:multiLevelType w:val="multilevel"/>
    <w:tmpl w:val="12C40D40"/>
    <w:lvl w:ilvl="0" w:tentative="0">
      <w:start w:val="1"/>
      <w:numFmt w:val="decimal"/>
      <w:lvlText w:val="%1."/>
      <w:lvlJc w:val="left"/>
      <w:pPr>
        <w:ind w:left="720" w:hanging="360"/>
      </w:pPr>
      <w:rPr>
        <w:rFonts w:hint="default"/>
      </w:rPr>
    </w:lvl>
    <w:lvl w:ilvl="1" w:tentative="0">
      <w:start w:val="1"/>
      <w:numFmt w:val="decimal"/>
      <w:isLgl/>
      <w:lvlText w:val="%1.%2."/>
      <w:lvlJc w:val="left"/>
      <w:pPr>
        <w:ind w:left="720" w:hanging="36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2160" w:hanging="1800"/>
      </w:pPr>
      <w:rPr>
        <w:rFonts w:hint="default"/>
      </w:rPr>
    </w:lvl>
  </w:abstractNum>
  <w:abstractNum w:abstractNumId="6">
    <w:nsid w:val="12F6084C"/>
    <w:multiLevelType w:val="multilevel"/>
    <w:tmpl w:val="12F6084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17C16B7F"/>
    <w:multiLevelType w:val="multilevel"/>
    <w:tmpl w:val="17C16B7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18D8476A"/>
    <w:multiLevelType w:val="multilevel"/>
    <w:tmpl w:val="18D8476A"/>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18D85F25"/>
    <w:multiLevelType w:val="multilevel"/>
    <w:tmpl w:val="18D85F25"/>
    <w:lvl w:ilvl="0" w:tentative="0">
      <w:start w:val="1"/>
      <w:numFmt w:val="bullet"/>
      <w:lvlText w:val=""/>
      <w:lvlJc w:val="left"/>
      <w:pPr>
        <w:ind w:left="720" w:hanging="360"/>
      </w:pPr>
      <w:rPr>
        <w:rFonts w:hint="default" w:ascii="Symbol" w:hAnsi="Symbol"/>
        <w:color w:val="auto"/>
      </w:rPr>
    </w:lvl>
    <w:lvl w:ilvl="1" w:tentative="0">
      <w:start w:val="1"/>
      <w:numFmt w:val="decimal"/>
      <w:isLgl/>
      <w:lvlText w:val="%1.%2."/>
      <w:lvlJc w:val="left"/>
      <w:pPr>
        <w:ind w:left="720" w:hanging="36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2160" w:hanging="1800"/>
      </w:pPr>
      <w:rPr>
        <w:rFonts w:hint="default"/>
      </w:rPr>
    </w:lvl>
  </w:abstractNum>
  <w:abstractNum w:abstractNumId="10">
    <w:nsid w:val="1BC923C8"/>
    <w:multiLevelType w:val="multilevel"/>
    <w:tmpl w:val="1BC923C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250563FB"/>
    <w:multiLevelType w:val="multilevel"/>
    <w:tmpl w:val="250563F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2CC128C5"/>
    <w:multiLevelType w:val="multilevel"/>
    <w:tmpl w:val="2CC128C5"/>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2D5431E2"/>
    <w:multiLevelType w:val="multilevel"/>
    <w:tmpl w:val="2D5431E2"/>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2E0119EA"/>
    <w:multiLevelType w:val="multilevel"/>
    <w:tmpl w:val="2E0119EA"/>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3B113698"/>
    <w:multiLevelType w:val="multilevel"/>
    <w:tmpl w:val="3B11369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3C67733B"/>
    <w:multiLevelType w:val="multilevel"/>
    <w:tmpl w:val="3C67733B"/>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41214EC0"/>
    <w:multiLevelType w:val="multilevel"/>
    <w:tmpl w:val="41214EC0"/>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2865828"/>
    <w:multiLevelType w:val="multilevel"/>
    <w:tmpl w:val="42865828"/>
    <w:lvl w:ilvl="0" w:tentative="0">
      <w:start w:val="18"/>
      <w:numFmt w:val="bullet"/>
      <w:lvlText w:val="-"/>
      <w:lvlJc w:val="left"/>
      <w:pPr>
        <w:ind w:left="720" w:hanging="360"/>
      </w:pPr>
      <w:rPr>
        <w:rFonts w:hint="default" w:ascii="Calibri" w:hAnsi="Calibri" w:cs="Calibri" w:eastAsiaTheme="minorHAns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434571C0"/>
    <w:multiLevelType w:val="multilevel"/>
    <w:tmpl w:val="434571C0"/>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4B9675B8"/>
    <w:multiLevelType w:val="multilevel"/>
    <w:tmpl w:val="4B9675B8"/>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21">
    <w:nsid w:val="4C2E411A"/>
    <w:multiLevelType w:val="multilevel"/>
    <w:tmpl w:val="4C2E411A"/>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22">
    <w:nsid w:val="4C5817EE"/>
    <w:multiLevelType w:val="multilevel"/>
    <w:tmpl w:val="4C5817E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3">
    <w:nsid w:val="4DD2271D"/>
    <w:multiLevelType w:val="multilevel"/>
    <w:tmpl w:val="4DD2271D"/>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4FC44FF6"/>
    <w:multiLevelType w:val="multilevel"/>
    <w:tmpl w:val="4FC44FF6"/>
    <w:lvl w:ilvl="0" w:tentative="0">
      <w:start w:val="1"/>
      <w:numFmt w:val="bullet"/>
      <w:lvlText w:val=""/>
      <w:lvlJc w:val="left"/>
      <w:pPr>
        <w:ind w:left="1080" w:hanging="360"/>
      </w:pPr>
      <w:rPr>
        <w:rFonts w:hint="default" w:ascii="Symbol" w:hAnsi="Symbol"/>
        <w:color w:val="auto"/>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25">
    <w:nsid w:val="509F27BC"/>
    <w:multiLevelType w:val="multilevel"/>
    <w:tmpl w:val="509F27B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54557FF9"/>
    <w:multiLevelType w:val="multilevel"/>
    <w:tmpl w:val="54557FF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58BC7ACE"/>
    <w:multiLevelType w:val="multilevel"/>
    <w:tmpl w:val="58BC7ACE"/>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617D49BC"/>
    <w:multiLevelType w:val="multilevel"/>
    <w:tmpl w:val="617D49BC"/>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ind w:left="1440" w:hanging="360"/>
      </w:pPr>
      <w:rPr>
        <w:rFonts w:hint="default" w:ascii="Wingdings" w:hAnsi="Wingdings"/>
        <w:color w:val="auto"/>
      </w:rPr>
    </w:lvl>
    <w:lvl w:ilvl="2" w:tentative="0">
      <w:start w:val="10"/>
      <w:numFmt w:val="decimal"/>
      <w:lvlText w:val="%3."/>
      <w:lvlJc w:val="left"/>
      <w:pPr>
        <w:ind w:left="2160" w:hanging="360"/>
      </w:pPr>
      <w:rPr>
        <w:rFonts w:hint="default"/>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9">
    <w:nsid w:val="62907FC4"/>
    <w:multiLevelType w:val="multilevel"/>
    <w:tmpl w:val="62907FC4"/>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30">
    <w:nsid w:val="66E7727D"/>
    <w:multiLevelType w:val="multilevel"/>
    <w:tmpl w:val="66E7727D"/>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1">
    <w:nsid w:val="78C022B1"/>
    <w:multiLevelType w:val="multilevel"/>
    <w:tmpl w:val="78C022B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num>
  <w:num w:numId="2">
    <w:abstractNumId w:val="3"/>
  </w:num>
  <w:num w:numId="3">
    <w:abstractNumId w:val="9"/>
  </w:num>
  <w:num w:numId="4">
    <w:abstractNumId w:val="21"/>
  </w:num>
  <w:num w:numId="5">
    <w:abstractNumId w:val="7"/>
  </w:num>
  <w:num w:numId="6">
    <w:abstractNumId w:val="28"/>
  </w:num>
  <w:num w:numId="7">
    <w:abstractNumId w:val="1"/>
  </w:num>
  <w:num w:numId="8">
    <w:abstractNumId w:val="29"/>
  </w:num>
  <w:num w:numId="9">
    <w:abstractNumId w:val="6"/>
  </w:num>
  <w:num w:numId="10">
    <w:abstractNumId w:val="26"/>
  </w:num>
  <w:num w:numId="11">
    <w:abstractNumId w:val="10"/>
  </w:num>
  <w:num w:numId="12">
    <w:abstractNumId w:val="25"/>
  </w:num>
  <w:num w:numId="13">
    <w:abstractNumId w:val="4"/>
  </w:num>
  <w:num w:numId="14">
    <w:abstractNumId w:val="30"/>
  </w:num>
  <w:num w:numId="15">
    <w:abstractNumId w:val="31"/>
  </w:num>
  <w:num w:numId="16">
    <w:abstractNumId w:val="15"/>
  </w:num>
  <w:num w:numId="17">
    <w:abstractNumId w:val="22"/>
  </w:num>
  <w:num w:numId="18">
    <w:abstractNumId w:val="11"/>
  </w:num>
  <w:num w:numId="19">
    <w:abstractNumId w:val="27"/>
  </w:num>
  <w:num w:numId="20">
    <w:abstractNumId w:val="8"/>
  </w:num>
  <w:num w:numId="21">
    <w:abstractNumId w:val="2"/>
  </w:num>
  <w:num w:numId="22">
    <w:abstractNumId w:val="14"/>
  </w:num>
  <w:num w:numId="23">
    <w:abstractNumId w:val="17"/>
  </w:num>
  <w:num w:numId="24">
    <w:abstractNumId w:val="18"/>
  </w:num>
  <w:num w:numId="25">
    <w:abstractNumId w:val="16"/>
  </w:num>
  <w:num w:numId="26">
    <w:abstractNumId w:val="12"/>
  </w:num>
  <w:num w:numId="27">
    <w:abstractNumId w:val="23"/>
  </w:num>
  <w:num w:numId="28">
    <w:abstractNumId w:val="20"/>
  </w:num>
  <w:num w:numId="29">
    <w:abstractNumId w:val="24"/>
  </w:num>
  <w:num w:numId="30">
    <w:abstractNumId w:val="0"/>
  </w:num>
  <w:num w:numId="31">
    <w:abstractNumId w:val="13"/>
  </w:num>
  <w:num w:numId="32">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SUS">
    <w15:presenceInfo w15:providerId="None" w15:userId="AS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720"/>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6C1C"/>
    <w:rsid w:val="00050993"/>
    <w:rsid w:val="000979FF"/>
    <w:rsid w:val="000B38F1"/>
    <w:rsid w:val="000C6C1C"/>
    <w:rsid w:val="000C7F1C"/>
    <w:rsid w:val="000D7852"/>
    <w:rsid w:val="000E6877"/>
    <w:rsid w:val="001058B1"/>
    <w:rsid w:val="001503CF"/>
    <w:rsid w:val="00167077"/>
    <w:rsid w:val="0018066A"/>
    <w:rsid w:val="001A28B6"/>
    <w:rsid w:val="002015F0"/>
    <w:rsid w:val="00232B2A"/>
    <w:rsid w:val="002A1781"/>
    <w:rsid w:val="002D6B58"/>
    <w:rsid w:val="002D7B6C"/>
    <w:rsid w:val="002E1D55"/>
    <w:rsid w:val="002F3632"/>
    <w:rsid w:val="003057A7"/>
    <w:rsid w:val="003C7254"/>
    <w:rsid w:val="00403DFE"/>
    <w:rsid w:val="00407EB4"/>
    <w:rsid w:val="0042443F"/>
    <w:rsid w:val="00425987"/>
    <w:rsid w:val="004330DD"/>
    <w:rsid w:val="00461B11"/>
    <w:rsid w:val="0047061C"/>
    <w:rsid w:val="004730BA"/>
    <w:rsid w:val="00477AA1"/>
    <w:rsid w:val="004B7439"/>
    <w:rsid w:val="0050084C"/>
    <w:rsid w:val="00524977"/>
    <w:rsid w:val="00556098"/>
    <w:rsid w:val="005B11AF"/>
    <w:rsid w:val="005C24F3"/>
    <w:rsid w:val="005C40D1"/>
    <w:rsid w:val="005D0B66"/>
    <w:rsid w:val="005E3DDD"/>
    <w:rsid w:val="00602995"/>
    <w:rsid w:val="00634397"/>
    <w:rsid w:val="006410E1"/>
    <w:rsid w:val="00642C9E"/>
    <w:rsid w:val="00643514"/>
    <w:rsid w:val="00644438"/>
    <w:rsid w:val="00654A3D"/>
    <w:rsid w:val="00665C93"/>
    <w:rsid w:val="0068457E"/>
    <w:rsid w:val="006864F0"/>
    <w:rsid w:val="006E4E2E"/>
    <w:rsid w:val="006F63B1"/>
    <w:rsid w:val="00727A42"/>
    <w:rsid w:val="00734A99"/>
    <w:rsid w:val="00744F7C"/>
    <w:rsid w:val="00752FBD"/>
    <w:rsid w:val="00774CDA"/>
    <w:rsid w:val="00774CE1"/>
    <w:rsid w:val="007A05BA"/>
    <w:rsid w:val="007E6D8C"/>
    <w:rsid w:val="007F68EA"/>
    <w:rsid w:val="00845A94"/>
    <w:rsid w:val="008539C2"/>
    <w:rsid w:val="008570B5"/>
    <w:rsid w:val="00873267"/>
    <w:rsid w:val="008B344B"/>
    <w:rsid w:val="008E675B"/>
    <w:rsid w:val="008F6156"/>
    <w:rsid w:val="008F7EAA"/>
    <w:rsid w:val="00916B42"/>
    <w:rsid w:val="00931FA8"/>
    <w:rsid w:val="00974240"/>
    <w:rsid w:val="00976E3D"/>
    <w:rsid w:val="0099235A"/>
    <w:rsid w:val="00995C46"/>
    <w:rsid w:val="00997C75"/>
    <w:rsid w:val="009A0CDC"/>
    <w:rsid w:val="009F1F1A"/>
    <w:rsid w:val="009F7E30"/>
    <w:rsid w:val="00A40449"/>
    <w:rsid w:val="00A76C5B"/>
    <w:rsid w:val="00AC1F0C"/>
    <w:rsid w:val="00AF6DD3"/>
    <w:rsid w:val="00B106DB"/>
    <w:rsid w:val="00B32E5D"/>
    <w:rsid w:val="00B571C2"/>
    <w:rsid w:val="00B900F7"/>
    <w:rsid w:val="00B94CCD"/>
    <w:rsid w:val="00BB1A50"/>
    <w:rsid w:val="00BB3FD0"/>
    <w:rsid w:val="00C07E65"/>
    <w:rsid w:val="00C367E7"/>
    <w:rsid w:val="00C80EF7"/>
    <w:rsid w:val="00C82834"/>
    <w:rsid w:val="00CB28EB"/>
    <w:rsid w:val="00CB4A13"/>
    <w:rsid w:val="00CC712C"/>
    <w:rsid w:val="00D079D4"/>
    <w:rsid w:val="00D17955"/>
    <w:rsid w:val="00D22DC5"/>
    <w:rsid w:val="00D23B08"/>
    <w:rsid w:val="00D803A1"/>
    <w:rsid w:val="00D94D4D"/>
    <w:rsid w:val="00DA4EDA"/>
    <w:rsid w:val="00DD201C"/>
    <w:rsid w:val="00DE1B03"/>
    <w:rsid w:val="00E030AD"/>
    <w:rsid w:val="00E04722"/>
    <w:rsid w:val="00E406FB"/>
    <w:rsid w:val="00EA1B6D"/>
    <w:rsid w:val="00EC3BD8"/>
    <w:rsid w:val="00ED397C"/>
    <w:rsid w:val="00EF635F"/>
    <w:rsid w:val="00F017B1"/>
    <w:rsid w:val="00F03F73"/>
    <w:rsid w:val="00F34A48"/>
    <w:rsid w:val="00F537D6"/>
    <w:rsid w:val="00F9227B"/>
    <w:rsid w:val="00FD1697"/>
    <w:rsid w:val="00FD29C6"/>
    <w:rsid w:val="00FE1133"/>
    <w:rsid w:val="05EF79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qFormat="1" w:unhideWhenUsed="0" w:uiPriority="99" w:semiHidden="0"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24"/>
    <w:qFormat/>
    <w:uiPriority w:val="9"/>
    <w:pPr>
      <w:spacing w:after="200" w:line="480" w:lineRule="auto"/>
      <w:jc w:val="both"/>
      <w:outlineLvl w:val="0"/>
    </w:pPr>
    <w:rPr>
      <w:rFonts w:ascii="Calibri" w:hAnsi="Calibri" w:eastAsia="Calibri" w:cs="Arial"/>
      <w:b/>
      <w:color w:val="262626"/>
      <w:szCs w:val="24"/>
      <w:lang w:val="es-CO"/>
    </w:rPr>
  </w:style>
  <w:style w:type="paragraph" w:styleId="3">
    <w:name w:val="heading 2"/>
    <w:basedOn w:val="1"/>
    <w:next w:val="1"/>
    <w:link w:val="32"/>
    <w:semiHidden/>
    <w:unhideWhenUsed/>
    <w:qFormat/>
    <w:uiPriority w:val="9"/>
    <w:pPr>
      <w:keepNext/>
      <w:keepLines/>
      <w:spacing w:before="40" w:after="0"/>
      <w:outlineLvl w:val="1"/>
    </w:pPr>
    <w:rPr>
      <w:rFonts w:asciiTheme="majorHAnsi" w:hAnsiTheme="majorHAnsi" w:eastAsiaTheme="majorEastAsia" w:cstheme="majorBidi"/>
      <w:color w:val="2F5597" w:themeColor="accent1" w:themeShade="BF"/>
      <w:sz w:val="26"/>
      <w:szCs w:val="26"/>
    </w:rPr>
  </w:style>
  <w:style w:type="character" w:default="1" w:styleId="4">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character" w:styleId="6">
    <w:name w:val="HTML Typewriter"/>
    <w:qFormat/>
    <w:uiPriority w:val="99"/>
    <w:rPr>
      <w:rFonts w:ascii="Courier New" w:hAnsi="Courier New" w:cs="Courier New"/>
      <w:sz w:val="20"/>
      <w:szCs w:val="20"/>
    </w:rPr>
  </w:style>
  <w:style w:type="character" w:styleId="7">
    <w:name w:val="annotation reference"/>
    <w:basedOn w:val="4"/>
    <w:semiHidden/>
    <w:unhideWhenUsed/>
    <w:qFormat/>
    <w:uiPriority w:val="99"/>
    <w:rPr>
      <w:sz w:val="16"/>
      <w:szCs w:val="16"/>
    </w:rPr>
  </w:style>
  <w:style w:type="character" w:styleId="8">
    <w:name w:val="Hyperlink"/>
    <w:basedOn w:val="4"/>
    <w:unhideWhenUsed/>
    <w:qFormat/>
    <w:uiPriority w:val="99"/>
    <w:rPr>
      <w:color w:val="0563C1" w:themeColor="hyperlink"/>
      <w:u w:val="single"/>
      <w14:textFill>
        <w14:solidFill>
          <w14:schemeClr w14:val="hlink"/>
        </w14:solidFill>
      </w14:textFill>
    </w:rPr>
  </w:style>
  <w:style w:type="paragraph" w:styleId="9">
    <w:name w:val="toc 1"/>
    <w:basedOn w:val="1"/>
    <w:next w:val="1"/>
    <w:autoRedefine/>
    <w:unhideWhenUsed/>
    <w:qFormat/>
    <w:uiPriority w:val="39"/>
    <w:pPr>
      <w:spacing w:after="100"/>
    </w:pPr>
  </w:style>
  <w:style w:type="paragraph" w:styleId="10">
    <w:name w:val="annotation subject"/>
    <w:basedOn w:val="11"/>
    <w:next w:val="11"/>
    <w:link w:val="31"/>
    <w:semiHidden/>
    <w:unhideWhenUsed/>
    <w:qFormat/>
    <w:uiPriority w:val="99"/>
    <w:rPr>
      <w:b/>
      <w:bCs/>
    </w:rPr>
  </w:style>
  <w:style w:type="paragraph" w:styleId="11">
    <w:name w:val="annotation text"/>
    <w:basedOn w:val="1"/>
    <w:link w:val="30"/>
    <w:semiHidden/>
    <w:unhideWhenUsed/>
    <w:qFormat/>
    <w:uiPriority w:val="99"/>
    <w:pPr>
      <w:spacing w:line="240" w:lineRule="auto"/>
    </w:pPr>
    <w:rPr>
      <w:sz w:val="20"/>
      <w:szCs w:val="20"/>
    </w:rPr>
  </w:style>
  <w:style w:type="paragraph" w:styleId="12">
    <w:name w:val="Balloon Text"/>
    <w:basedOn w:val="1"/>
    <w:link w:val="20"/>
    <w:semiHidden/>
    <w:unhideWhenUsed/>
    <w:qFormat/>
    <w:uiPriority w:val="99"/>
    <w:pPr>
      <w:spacing w:after="0" w:line="240" w:lineRule="auto"/>
    </w:pPr>
    <w:rPr>
      <w:rFonts w:ascii="Segoe UI" w:hAnsi="Segoe UI" w:cs="Segoe UI"/>
      <w:sz w:val="18"/>
      <w:szCs w:val="18"/>
    </w:rPr>
  </w:style>
  <w:style w:type="paragraph" w:styleId="13">
    <w:name w:val="header"/>
    <w:basedOn w:val="1"/>
    <w:link w:val="21"/>
    <w:unhideWhenUsed/>
    <w:qFormat/>
    <w:uiPriority w:val="99"/>
    <w:pPr>
      <w:tabs>
        <w:tab w:val="center" w:pos="4419"/>
        <w:tab w:val="right" w:pos="8838"/>
      </w:tabs>
      <w:spacing w:after="0" w:line="240" w:lineRule="auto"/>
    </w:pPr>
  </w:style>
  <w:style w:type="paragraph" w:styleId="14">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lang w:val="es-ES" w:eastAsia="es-ES"/>
    </w:rPr>
  </w:style>
  <w:style w:type="paragraph" w:styleId="15">
    <w:name w:val="footer"/>
    <w:basedOn w:val="1"/>
    <w:link w:val="22"/>
    <w:unhideWhenUsed/>
    <w:qFormat/>
    <w:uiPriority w:val="99"/>
    <w:pPr>
      <w:tabs>
        <w:tab w:val="center" w:pos="4419"/>
        <w:tab w:val="right" w:pos="8838"/>
      </w:tabs>
      <w:spacing w:after="0" w:line="240" w:lineRule="auto"/>
    </w:pPr>
  </w:style>
  <w:style w:type="paragraph" w:styleId="16">
    <w:name w:val="Body Text"/>
    <w:basedOn w:val="1"/>
    <w:link w:val="19"/>
    <w:uiPriority w:val="0"/>
    <w:pPr>
      <w:spacing w:after="120" w:line="240" w:lineRule="auto"/>
      <w:jc w:val="both"/>
    </w:pPr>
    <w:rPr>
      <w:rFonts w:ascii="Times New Roman" w:hAnsi="Times New Roman" w:eastAsia="Times New Roman" w:cs="Times New Roman"/>
      <w:szCs w:val="24"/>
      <w:lang w:val="es-ES" w:eastAsia="es-ES"/>
    </w:rPr>
  </w:style>
  <w:style w:type="table" w:styleId="17">
    <w:name w:val="Table Grid"/>
    <w:basedOn w:val="5"/>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Grid Table 4"/>
    <w:basedOn w:val="5"/>
    <w:qFormat/>
    <w:uiPriority w:val="49"/>
    <w:pPr>
      <w:spacing w:after="0" w:line="240" w:lineRule="auto"/>
    </w:pPr>
    <w:rPr>
      <w:rFonts w:eastAsiaTheme="minorEastAsia"/>
      <w:sz w:val="24"/>
      <w:szCs w:val="24"/>
      <w:lang w:val="es-CO" w:eastAsia="es-ES"/>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character" w:customStyle="1" w:styleId="19">
    <w:name w:val="Texto independiente Car"/>
    <w:basedOn w:val="4"/>
    <w:link w:val="16"/>
    <w:qFormat/>
    <w:uiPriority w:val="0"/>
    <w:rPr>
      <w:rFonts w:ascii="Times New Roman" w:hAnsi="Times New Roman" w:eastAsia="Times New Roman" w:cs="Times New Roman"/>
      <w:szCs w:val="24"/>
      <w:lang w:val="es-ES" w:eastAsia="es-ES"/>
    </w:rPr>
  </w:style>
  <w:style w:type="character" w:customStyle="1" w:styleId="20">
    <w:name w:val="Texto de globo Car"/>
    <w:basedOn w:val="4"/>
    <w:link w:val="12"/>
    <w:semiHidden/>
    <w:uiPriority w:val="99"/>
    <w:rPr>
      <w:rFonts w:ascii="Segoe UI" w:hAnsi="Segoe UI" w:cs="Segoe UI"/>
      <w:sz w:val="18"/>
      <w:szCs w:val="18"/>
    </w:rPr>
  </w:style>
  <w:style w:type="character" w:customStyle="1" w:styleId="21">
    <w:name w:val="Encabezado Car"/>
    <w:basedOn w:val="4"/>
    <w:link w:val="13"/>
    <w:qFormat/>
    <w:uiPriority w:val="99"/>
  </w:style>
  <w:style w:type="character" w:customStyle="1" w:styleId="22">
    <w:name w:val="Pie de página Car"/>
    <w:basedOn w:val="4"/>
    <w:link w:val="15"/>
    <w:qFormat/>
    <w:uiPriority w:val="99"/>
  </w:style>
  <w:style w:type="paragraph" w:styleId="23">
    <w:name w:val="List Paragraph"/>
    <w:basedOn w:val="1"/>
    <w:link w:val="28"/>
    <w:qFormat/>
    <w:uiPriority w:val="34"/>
    <w:pPr>
      <w:ind w:left="720"/>
      <w:contextualSpacing/>
    </w:pPr>
  </w:style>
  <w:style w:type="character" w:customStyle="1" w:styleId="24">
    <w:name w:val="Título 1 Car"/>
    <w:basedOn w:val="4"/>
    <w:link w:val="2"/>
    <w:qFormat/>
    <w:uiPriority w:val="9"/>
    <w:rPr>
      <w:rFonts w:ascii="Calibri" w:hAnsi="Calibri" w:eastAsia="Calibri" w:cs="Arial"/>
      <w:b/>
      <w:color w:val="262626"/>
      <w:szCs w:val="24"/>
      <w:lang w:val="es-CO"/>
    </w:rPr>
  </w:style>
  <w:style w:type="paragraph" w:customStyle="1" w:styleId="25">
    <w:name w:val="TOC Heading"/>
    <w:basedOn w:val="2"/>
    <w:next w:val="1"/>
    <w:unhideWhenUsed/>
    <w:qFormat/>
    <w:uiPriority w:val="39"/>
    <w:pPr>
      <w:keepNext/>
      <w:keepLines/>
      <w:spacing w:before="240" w:after="0" w:line="259" w:lineRule="auto"/>
      <w:jc w:val="left"/>
      <w:outlineLvl w:val="9"/>
    </w:pPr>
    <w:rPr>
      <w:rFonts w:asciiTheme="majorHAnsi" w:hAnsiTheme="majorHAnsi" w:eastAsiaTheme="majorEastAsia" w:cstheme="majorBidi"/>
      <w:b w:val="0"/>
      <w:color w:val="2F5597" w:themeColor="accent1" w:themeShade="BF"/>
      <w:sz w:val="32"/>
      <w:szCs w:val="32"/>
      <w:lang w:eastAsia="es-CO"/>
    </w:rPr>
  </w:style>
  <w:style w:type="paragraph" w:customStyle="1" w:styleId="26">
    <w:name w:val="Default"/>
    <w:link w:val="27"/>
    <w:uiPriority w:val="0"/>
    <w:pPr>
      <w:widowControl w:val="0"/>
      <w:autoSpaceDE w:val="0"/>
      <w:autoSpaceDN w:val="0"/>
      <w:adjustRightInd w:val="0"/>
      <w:spacing w:after="0" w:line="240" w:lineRule="auto"/>
    </w:pPr>
    <w:rPr>
      <w:rFonts w:ascii="Helvetica" w:hAnsi="Helvetica" w:eastAsia="Times New Roman" w:cs="Times New Roman"/>
      <w:color w:val="000000"/>
      <w:sz w:val="24"/>
      <w:szCs w:val="24"/>
      <w:lang w:val="es-ES" w:eastAsia="es-ES" w:bidi="ar-SA"/>
    </w:rPr>
  </w:style>
  <w:style w:type="character" w:customStyle="1" w:styleId="27">
    <w:name w:val="Default Car"/>
    <w:link w:val="26"/>
    <w:qFormat/>
    <w:uiPriority w:val="0"/>
    <w:rPr>
      <w:rFonts w:ascii="Helvetica" w:hAnsi="Helvetica" w:eastAsia="Times New Roman" w:cs="Times New Roman"/>
      <w:color w:val="000000"/>
      <w:sz w:val="24"/>
      <w:szCs w:val="24"/>
      <w:lang w:val="es-ES" w:eastAsia="es-ES"/>
    </w:rPr>
  </w:style>
  <w:style w:type="character" w:customStyle="1" w:styleId="28">
    <w:name w:val="Párrafo de lista Car"/>
    <w:link w:val="23"/>
    <w:qFormat/>
    <w:locked/>
    <w:uiPriority w:val="34"/>
  </w:style>
  <w:style w:type="table" w:customStyle="1" w:styleId="29">
    <w:name w:val="Grid Table 1 Light Accent 5"/>
    <w:basedOn w:val="5"/>
    <w:qFormat/>
    <w:uiPriority w:val="46"/>
    <w:pPr>
      <w:spacing w:after="0" w:line="240" w:lineRule="auto"/>
    </w:pPr>
    <w:tblPr>
      <w:tblBorders>
        <w:top w:val="single" w:color="BDD6EE" w:themeColor="accent5" w:themeTint="66" w:sz="4" w:space="0"/>
        <w:left w:val="single" w:color="BDD6EE" w:themeColor="accent5" w:themeTint="66" w:sz="4" w:space="0"/>
        <w:bottom w:val="single" w:color="BDD6EE" w:themeColor="accent5" w:themeTint="66" w:sz="4" w:space="0"/>
        <w:right w:val="single" w:color="BDD6EE" w:themeColor="accent5" w:themeTint="66" w:sz="4" w:space="0"/>
        <w:insideH w:val="single" w:color="BDD6EE" w:themeColor="accent5" w:themeTint="66" w:sz="4" w:space="0"/>
        <w:insideV w:val="single" w:color="BDD6EE" w:themeColor="accent5" w:themeTint="66" w:sz="4" w:space="0"/>
      </w:tblBorders>
    </w:tblPr>
    <w:tblStylePr w:type="firstRow">
      <w:rPr>
        <w:b/>
        <w:bCs/>
      </w:rPr>
      <w:tcPr>
        <w:tcBorders>
          <w:bottom w:val="single" w:color="9CC2E5" w:themeColor="accent5" w:themeTint="99" w:sz="12" w:space="0"/>
        </w:tcBorders>
      </w:tcPr>
    </w:tblStylePr>
    <w:tblStylePr w:type="lastRow">
      <w:rPr>
        <w:b/>
        <w:bCs/>
      </w:rPr>
      <w:tcPr>
        <w:tcBorders>
          <w:top w:val="double" w:color="9CC2E5" w:themeColor="accent5" w:themeTint="99" w:sz="2" w:space="0"/>
        </w:tcBorders>
      </w:tcPr>
    </w:tblStylePr>
    <w:tblStylePr w:type="firstCol">
      <w:rPr>
        <w:b/>
        <w:bCs/>
      </w:rPr>
    </w:tblStylePr>
    <w:tblStylePr w:type="lastCol">
      <w:rPr>
        <w:b/>
        <w:bCs/>
      </w:rPr>
    </w:tblStylePr>
  </w:style>
  <w:style w:type="character" w:customStyle="1" w:styleId="30">
    <w:name w:val="Texto comentario Car"/>
    <w:basedOn w:val="4"/>
    <w:link w:val="11"/>
    <w:semiHidden/>
    <w:qFormat/>
    <w:uiPriority w:val="99"/>
    <w:rPr>
      <w:sz w:val="20"/>
      <w:szCs w:val="20"/>
    </w:rPr>
  </w:style>
  <w:style w:type="character" w:customStyle="1" w:styleId="31">
    <w:name w:val="Asunto del comentario Car"/>
    <w:basedOn w:val="30"/>
    <w:link w:val="10"/>
    <w:semiHidden/>
    <w:qFormat/>
    <w:uiPriority w:val="99"/>
    <w:rPr>
      <w:b/>
      <w:bCs/>
      <w:sz w:val="20"/>
      <w:szCs w:val="20"/>
    </w:rPr>
  </w:style>
  <w:style w:type="character" w:customStyle="1" w:styleId="32">
    <w:name w:val="Título 2 Car"/>
    <w:basedOn w:val="4"/>
    <w:link w:val="3"/>
    <w:semiHidden/>
    <w:qFormat/>
    <w:uiPriority w:val="9"/>
    <w:rPr>
      <w:rFonts w:asciiTheme="majorHAnsi" w:hAnsiTheme="majorHAnsi" w:eastAsiaTheme="majorEastAsia" w:cstheme="majorBidi"/>
      <w:color w:val="2F5597" w:themeColor="accent1" w:themeShade="BF"/>
      <w:sz w:val="26"/>
      <w:szCs w:val="26"/>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E78A14-FC1A-4B1D-9A9A-AE4D00C09916}">
  <ds:schemaRefs/>
</ds:datastoreItem>
</file>

<file path=docProps/app.xml><?xml version="1.0" encoding="utf-8"?>
<Properties xmlns="http://schemas.openxmlformats.org/officeDocument/2006/extended-properties" xmlns:vt="http://schemas.openxmlformats.org/officeDocument/2006/docPropsVTypes">
  <Template>Normal</Template>
  <Pages>27</Pages>
  <Words>7438</Words>
  <Characters>40915</Characters>
  <Lines>340</Lines>
  <Paragraphs>96</Paragraphs>
  <TotalTime>536</TotalTime>
  <ScaleCrop>false</ScaleCrop>
  <LinksUpToDate>false</LinksUpToDate>
  <CharactersWithSpaces>48257</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2025-01-28T19:37:00Z</dcterms:created>
  <dc:creator>ASUS</dc:creator>
  <cp:lastModifiedBy>andrea ramirez</cp:lastModifiedBy>
  <dcterms:modified xsi:type="dcterms:W3CDTF">2025-11-12T14:30:41Z</dcterms:modified>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3082-12.2.0.23155</vt:lpwstr>
  </property>
  <property fmtid="{D5CDD505-2E9C-101B-9397-08002B2CF9AE}" pid="3" name="ICV">
    <vt:lpwstr>965B1F502ABD4C6CB3B02656362D6FD3_12</vt:lpwstr>
  </property>
</Properties>
</file>